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100" w:afterAutospacing="1" w:line="750" w:lineRule="atLeast"/>
        <w:jc w:val="center"/>
        <w:textAlignment w:val="baseline"/>
        <w:rPr>
          <w:rStyle w:val="6"/>
          <w:rFonts w:ascii="微软雅黑" w:hAnsi="微软雅黑" w:eastAsia="微软雅黑"/>
          <w:color w:val="000000"/>
          <w:kern w:val="0"/>
          <w:sz w:val="18"/>
          <w:szCs w:val="18"/>
          <w:lang w:val="en-US" w:eastAsia="zh-CN" w:bidi="ar-SA"/>
        </w:rPr>
      </w:pPr>
      <w:r>
        <w:rPr>
          <w:rStyle w:val="6"/>
          <w:rFonts w:ascii="宋体" w:hAnsi="宋体" w:cs="宋体"/>
          <w:b/>
          <w:bCs/>
          <w:color w:val="000000"/>
          <w:kern w:val="0"/>
          <w:sz w:val="32"/>
          <w:szCs w:val="32"/>
          <w:lang w:val="en-US" w:eastAsia="zh-CN" w:bidi="ar-SA"/>
        </w:rPr>
        <w:t>吉林大学202</w:t>
      </w:r>
      <w:r>
        <w:rPr>
          <w:rStyle w:val="6"/>
          <w:rFonts w:hint="eastAsia" w:ascii="宋体" w:hAnsi="宋体" w:cs="宋体"/>
          <w:b/>
          <w:bCs/>
          <w:color w:val="000000"/>
          <w:kern w:val="0"/>
          <w:sz w:val="32"/>
          <w:szCs w:val="32"/>
          <w:lang w:val="en-US" w:eastAsia="zh-CN" w:bidi="ar-SA"/>
        </w:rPr>
        <w:t>1</w:t>
      </w:r>
      <w:r>
        <w:rPr>
          <w:rStyle w:val="6"/>
          <w:rFonts w:ascii="宋体" w:hAnsi="宋体" w:cs="宋体"/>
          <w:b/>
          <w:bCs/>
          <w:color w:val="000000"/>
          <w:kern w:val="0"/>
          <w:sz w:val="32"/>
          <w:szCs w:val="32"/>
          <w:lang w:val="en-US" w:eastAsia="zh-CN" w:bidi="ar-SA"/>
        </w:rPr>
        <w:t>年强基计划招生简章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为全面贯彻全国教育大会精神，深入落实《国务院关于深化考试招生制度改革的实施意见》(国发〔2014〕35号)，根据《关于在部分高校开展基础学科招生改革试点工作的意见》(教学〔2020〕1号)等文件，服务国家重大战略需求，加强基础学科拔尖创新人才选拔培养，我校202</w:t>
      </w:r>
      <w:r>
        <w:rPr>
          <w:rStyle w:val="6"/>
          <w:rFonts w:hint="eastAsia" w:ascii="宋体" w:hAnsi="宋体"/>
          <w:color w:val="000000"/>
          <w:kern w:val="0"/>
          <w:sz w:val="24"/>
          <w:szCs w:val="24"/>
          <w:lang w:val="en-US" w:eastAsia="zh-CN" w:bidi="ar-SA"/>
        </w:rPr>
        <w:t>1</w:t>
      </w:r>
      <w:r>
        <w:rPr>
          <w:rStyle w:val="6"/>
          <w:rFonts w:ascii="宋体" w:hAnsi="宋体"/>
          <w:color w:val="000000"/>
          <w:kern w:val="0"/>
          <w:sz w:val="24"/>
          <w:szCs w:val="24"/>
          <w:lang w:val="en-US" w:eastAsia="zh-CN" w:bidi="ar-SA"/>
        </w:rPr>
        <w:t>年</w:t>
      </w:r>
      <w:r>
        <w:rPr>
          <w:rStyle w:val="6"/>
          <w:rFonts w:hint="eastAsia" w:ascii="宋体" w:hAnsi="宋体"/>
          <w:color w:val="000000"/>
          <w:kern w:val="0"/>
          <w:sz w:val="24"/>
          <w:szCs w:val="24"/>
          <w:lang w:val="en-US" w:eastAsia="zh-CN" w:bidi="ar-SA"/>
        </w:rPr>
        <w:t>继续</w:t>
      </w:r>
      <w:r>
        <w:rPr>
          <w:rStyle w:val="6"/>
          <w:rFonts w:ascii="宋体" w:hAnsi="宋体"/>
          <w:color w:val="000000"/>
          <w:kern w:val="0"/>
          <w:sz w:val="24"/>
          <w:szCs w:val="24"/>
          <w:lang w:val="en-US" w:eastAsia="zh-CN" w:bidi="ar-SA"/>
        </w:rPr>
        <w:t>开展基础学科招生改革试点(也称“吉林大学强基计划”)。</w:t>
      </w:r>
      <w:r>
        <w:rPr>
          <w:rStyle w:val="6"/>
          <w:rFonts w:ascii="仿宋_GB2312" w:hAnsi="宋体"/>
          <w:color w:val="000000"/>
          <w:kern w:val="0"/>
          <w:sz w:val="24"/>
          <w:szCs w:val="24"/>
          <w:lang w:val="en-US" w:eastAsia="zh-CN" w:bidi="ar-SA"/>
        </w:rPr>
        <w:t>学校通过招生与培养一体化改革，</w:t>
      </w:r>
      <w:r>
        <w:rPr>
          <w:rStyle w:val="6"/>
          <w:rFonts w:ascii="宋体" w:hAnsi="宋体"/>
          <w:color w:val="000000"/>
          <w:kern w:val="0"/>
          <w:sz w:val="24"/>
          <w:szCs w:val="24"/>
          <w:lang w:val="en-US" w:eastAsia="zh-CN" w:bidi="ar-SA"/>
        </w:rPr>
        <w:t>探索多维度考核评价模式，选拔一批有志向、有兴趣、有天赋的青年学生进行专门培养，为国家重大战略领域输送后备人才。</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宋体"/>
          <w:b/>
          <w:color w:val="000000"/>
          <w:kern w:val="0"/>
          <w:sz w:val="24"/>
          <w:szCs w:val="24"/>
          <w:lang w:val="en-US" w:eastAsia="zh-CN" w:bidi="ar-SA"/>
        </w:rPr>
      </w:pPr>
      <w:r>
        <w:rPr>
          <w:rStyle w:val="6"/>
          <w:rFonts w:ascii="宋体" w:hAnsi="宋体"/>
          <w:b/>
          <w:color w:val="000000"/>
          <w:kern w:val="0"/>
          <w:sz w:val="24"/>
          <w:szCs w:val="24"/>
          <w:lang w:val="en-US" w:eastAsia="zh-CN" w:bidi="ar-SA"/>
        </w:rPr>
        <w:t>一、招生对象及报名条件</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在我校安排强基计划招生的省份，符合202</w:t>
      </w:r>
      <w:r>
        <w:rPr>
          <w:rStyle w:val="6"/>
          <w:rFonts w:hint="eastAsia" w:ascii="宋体" w:hAnsi="宋体"/>
          <w:color w:val="000000"/>
          <w:kern w:val="0"/>
          <w:sz w:val="24"/>
          <w:szCs w:val="24"/>
          <w:lang w:val="en-US" w:eastAsia="zh-CN" w:bidi="ar-SA"/>
        </w:rPr>
        <w:t>1</w:t>
      </w:r>
      <w:r>
        <w:rPr>
          <w:rStyle w:val="6"/>
          <w:rFonts w:ascii="宋体" w:hAnsi="宋体"/>
          <w:color w:val="000000"/>
          <w:kern w:val="0"/>
          <w:sz w:val="24"/>
          <w:szCs w:val="24"/>
          <w:lang w:val="en-US" w:eastAsia="zh-CN" w:bidi="ar-SA"/>
        </w:rPr>
        <w:t>年全国普通高等学校招生全国统一考试报名条件，综合素质优秀或基础学科拔尖，具有强烈的专业兴趣、科研志向和吃苦耐劳的精神，并有志于将来从事相关领域科学技术工作的高中毕业生均可报名。申请报名考生分为以下两类：</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第一类：高考成绩优异的考生</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报考</w:t>
      </w:r>
      <w:r>
        <w:rPr>
          <w:rStyle w:val="6"/>
          <w:rFonts w:ascii="宋体" w:hAnsi="宋体"/>
          <w:color w:val="000000"/>
          <w:kern w:val="0"/>
          <w:sz w:val="24"/>
          <w:szCs w:val="24"/>
          <w:lang w:val="en-US" w:eastAsia="zh-CN" w:bidi="ar-SA"/>
        </w:rPr>
        <w:t>数学与应用数学</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物理学</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化学</w:t>
      </w:r>
      <w:r>
        <w:rPr>
          <w:rStyle w:val="6"/>
          <w:rFonts w:hint="eastAsia" w:ascii="宋体" w:hAnsi="宋体"/>
          <w:color w:val="000000"/>
          <w:kern w:val="0"/>
          <w:sz w:val="24"/>
          <w:szCs w:val="24"/>
          <w:lang w:val="en-US" w:eastAsia="zh-CN" w:bidi="ar-SA"/>
        </w:rPr>
        <w:t>专业的考生</w:t>
      </w:r>
      <w:r>
        <w:rPr>
          <w:rStyle w:val="6"/>
          <w:rFonts w:ascii="宋体" w:hAnsi="宋体"/>
          <w:color w:val="000000"/>
          <w:kern w:val="0"/>
          <w:sz w:val="24"/>
          <w:szCs w:val="24"/>
          <w:lang w:val="en-US" w:eastAsia="zh-CN" w:bidi="ar-SA"/>
        </w:rPr>
        <w:t>高考成绩（不含任何政策加分，下同）</w:t>
      </w:r>
      <w:r>
        <w:rPr>
          <w:rStyle w:val="6"/>
          <w:rFonts w:hint="eastAsia" w:asciiTheme="minorEastAsia" w:hAnsiTheme="minorEastAsia" w:eastAsiaTheme="minorEastAsia" w:cstheme="minorEastAsia"/>
          <w:color w:val="000000"/>
          <w:kern w:val="0"/>
          <w:sz w:val="24"/>
          <w:szCs w:val="24"/>
        </w:rPr>
        <w:t>达到所在省公布的</w:t>
      </w:r>
      <w:r>
        <w:rPr>
          <w:rFonts w:hint="eastAsia" w:asciiTheme="minorEastAsia" w:hAnsiTheme="minorEastAsia" w:eastAsiaTheme="minorEastAsia" w:cstheme="minorEastAsia"/>
          <w:b w:val="0"/>
          <w:bCs w:val="0"/>
          <w:color w:val="313131"/>
          <w:sz w:val="24"/>
          <w:szCs w:val="24"/>
        </w:rPr>
        <w:t>本科一批录取最低控制分数线</w:t>
      </w:r>
      <w:r>
        <w:rPr>
          <w:rFonts w:hint="eastAsia" w:asciiTheme="minorEastAsia" w:hAnsiTheme="minorEastAsia" w:eastAsiaTheme="minorEastAsia" w:cstheme="minorEastAsia"/>
          <w:b w:val="0"/>
          <w:bCs w:val="0"/>
          <w:strike w:val="0"/>
          <w:dstrike w:val="0"/>
          <w:color w:val="313131"/>
          <w:sz w:val="24"/>
          <w:szCs w:val="24"/>
        </w:rPr>
        <w:t>（合并录取批次省份以各省份划定分数线为准</w:t>
      </w:r>
      <w:r>
        <w:rPr>
          <w:rFonts w:hint="eastAsia" w:asciiTheme="minorEastAsia" w:hAnsiTheme="minorEastAsia" w:eastAsiaTheme="minorEastAsia" w:cstheme="minorEastAsia"/>
          <w:b w:val="0"/>
          <w:bCs w:val="0"/>
          <w:strike w:val="0"/>
          <w:dstrike w:val="0"/>
          <w:color w:val="313131"/>
          <w:sz w:val="24"/>
          <w:szCs w:val="24"/>
          <w:lang w:eastAsia="zh-CN"/>
        </w:rPr>
        <w:t>，</w:t>
      </w:r>
      <w:r>
        <w:rPr>
          <w:rFonts w:hint="eastAsia" w:asciiTheme="minorEastAsia" w:hAnsiTheme="minorEastAsia" w:eastAsiaTheme="minorEastAsia" w:cstheme="minorEastAsia"/>
          <w:b w:val="0"/>
          <w:bCs w:val="0"/>
          <w:color w:val="000000" w:themeColor="text1"/>
          <w:sz w:val="24"/>
          <w:szCs w:val="24"/>
          <w:lang w:val="en-US" w:eastAsia="zh-CN"/>
        </w:rPr>
        <w:t>下同</w:t>
      </w:r>
      <w:r>
        <w:rPr>
          <w:rFonts w:hint="eastAsia" w:asciiTheme="minorEastAsia" w:hAnsiTheme="minorEastAsia" w:eastAsiaTheme="minorEastAsia" w:cstheme="minorEastAsia"/>
          <w:b w:val="0"/>
          <w:bCs w:val="0"/>
          <w:strike w:val="0"/>
          <w:dstrike w:val="0"/>
          <w:color w:val="313131"/>
          <w:sz w:val="24"/>
          <w:szCs w:val="24"/>
        </w:rPr>
        <w:t>）</w:t>
      </w:r>
      <w:r>
        <w:rPr>
          <w:rStyle w:val="6"/>
          <w:rFonts w:ascii="宋体" w:hAnsi="宋体"/>
          <w:color w:val="000000"/>
          <w:kern w:val="0"/>
          <w:sz w:val="24"/>
          <w:szCs w:val="24"/>
          <w:lang w:val="en-US" w:eastAsia="zh-CN" w:bidi="ar-SA"/>
        </w:rPr>
        <w:t>上110分及以上</w:t>
      </w:r>
      <w:r>
        <w:rPr>
          <w:rStyle w:val="6"/>
          <w:rFonts w:hint="eastAsia" w:ascii="宋体" w:hAnsi="宋体"/>
          <w:color w:val="000000"/>
          <w:kern w:val="0"/>
          <w:sz w:val="24"/>
          <w:szCs w:val="24"/>
          <w:lang w:val="en-US" w:eastAsia="zh-CN" w:bidi="ar-SA"/>
        </w:rPr>
        <w:t>；报考古文字学专业的考生</w:t>
      </w:r>
      <w:r>
        <w:rPr>
          <w:rStyle w:val="6"/>
          <w:rFonts w:ascii="宋体" w:hAnsi="宋体"/>
          <w:color w:val="000000"/>
          <w:kern w:val="0"/>
          <w:sz w:val="24"/>
          <w:szCs w:val="24"/>
          <w:lang w:val="en-US" w:eastAsia="zh-CN" w:bidi="ar-SA"/>
        </w:rPr>
        <w:t>高考成绩</w:t>
      </w:r>
      <w:r>
        <w:rPr>
          <w:rStyle w:val="6"/>
          <w:rFonts w:hint="eastAsia" w:asciiTheme="minorEastAsia" w:hAnsiTheme="minorEastAsia" w:eastAsiaTheme="minorEastAsia" w:cstheme="minorEastAsia"/>
          <w:color w:val="000000"/>
          <w:kern w:val="0"/>
          <w:sz w:val="24"/>
          <w:szCs w:val="24"/>
        </w:rPr>
        <w:t>达到所在省公布的</w:t>
      </w:r>
      <w:r>
        <w:rPr>
          <w:rFonts w:hint="eastAsia" w:asciiTheme="minorEastAsia" w:hAnsiTheme="minorEastAsia" w:eastAsiaTheme="minorEastAsia" w:cstheme="minorEastAsia"/>
          <w:b w:val="0"/>
          <w:bCs w:val="0"/>
          <w:color w:val="313131"/>
          <w:sz w:val="24"/>
          <w:szCs w:val="24"/>
        </w:rPr>
        <w:t>本科一批录取最低控制分数线</w:t>
      </w:r>
      <w:r>
        <w:rPr>
          <w:rStyle w:val="6"/>
          <w:rFonts w:ascii="宋体" w:hAnsi="宋体"/>
          <w:color w:val="000000"/>
          <w:kern w:val="0"/>
          <w:sz w:val="24"/>
          <w:szCs w:val="24"/>
          <w:lang w:val="en-US" w:eastAsia="zh-CN" w:bidi="ar-SA"/>
        </w:rPr>
        <w:t>上</w:t>
      </w:r>
      <w:r>
        <w:rPr>
          <w:rStyle w:val="6"/>
          <w:rFonts w:hint="eastAsia" w:ascii="宋体" w:hAnsi="宋体"/>
          <w:color w:val="000000"/>
          <w:kern w:val="0"/>
          <w:sz w:val="24"/>
          <w:szCs w:val="24"/>
          <w:lang w:val="en-US" w:eastAsia="zh-CN" w:bidi="ar-SA"/>
        </w:rPr>
        <w:t>5</w:t>
      </w:r>
      <w:r>
        <w:rPr>
          <w:rStyle w:val="6"/>
          <w:rFonts w:ascii="宋体" w:hAnsi="宋体"/>
          <w:color w:val="000000"/>
          <w:kern w:val="0"/>
          <w:sz w:val="24"/>
          <w:szCs w:val="24"/>
          <w:lang w:val="en-US" w:eastAsia="zh-CN" w:bidi="ar-SA"/>
        </w:rPr>
        <w:t>0分及以上</w:t>
      </w:r>
      <w:r>
        <w:rPr>
          <w:rStyle w:val="6"/>
          <w:rFonts w:hint="eastAsia" w:ascii="宋体" w:hAnsi="宋体"/>
          <w:color w:val="000000"/>
          <w:kern w:val="0"/>
          <w:sz w:val="24"/>
          <w:szCs w:val="24"/>
          <w:lang w:val="en-US" w:eastAsia="zh-CN" w:bidi="ar-SA"/>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第二类：相关学科领域具有突出才能和表现的考生</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对于高中阶段在全国中学生学科奥林匹克竞赛（数学、物理、化学）中获得全国决赛一、二等奖，并且高考成绩达到所在省公布的</w:t>
      </w:r>
      <w:r>
        <w:rPr>
          <w:rFonts w:hint="eastAsia" w:asciiTheme="minorEastAsia" w:hAnsiTheme="minorEastAsia" w:eastAsiaTheme="minorEastAsia" w:cstheme="minorEastAsia"/>
          <w:b w:val="0"/>
          <w:bCs w:val="0"/>
          <w:color w:val="313131"/>
          <w:sz w:val="24"/>
          <w:szCs w:val="24"/>
        </w:rPr>
        <w:t>本科一批录取最低控制分数线</w:t>
      </w:r>
      <w:r>
        <w:rPr>
          <w:rFonts w:hint="eastAsia" w:asciiTheme="minorEastAsia" w:hAnsiTheme="minorEastAsia" w:eastAsiaTheme="minorEastAsia" w:cstheme="minorEastAsia"/>
          <w:b w:val="0"/>
          <w:bCs w:val="0"/>
          <w:color w:val="000000" w:themeColor="text1"/>
          <w:sz w:val="24"/>
          <w:szCs w:val="24"/>
          <w:lang w:val="en-US" w:eastAsia="zh-CN"/>
        </w:rPr>
        <w:t>的考生，</w:t>
      </w:r>
      <w:r>
        <w:rPr>
          <w:rStyle w:val="6"/>
          <w:rFonts w:ascii="宋体" w:hAnsi="宋体"/>
          <w:color w:val="000000"/>
          <w:kern w:val="0"/>
          <w:sz w:val="24"/>
          <w:szCs w:val="24"/>
          <w:lang w:val="en-US" w:eastAsia="zh-CN" w:bidi="ar-SA"/>
        </w:rPr>
        <w:t>可以破格入围。破格入围考生所报专业志愿必须与竞赛对应。</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hint="default" w:ascii="宋体" w:hAnsi="Calibri"/>
          <w:color w:val="000000"/>
          <w:kern w:val="0"/>
          <w:sz w:val="24"/>
          <w:szCs w:val="24"/>
          <w:lang w:val="en-US" w:eastAsia="zh-CN" w:bidi="ar-SA"/>
        </w:rPr>
      </w:pPr>
      <w:r>
        <w:rPr>
          <w:rStyle w:val="6"/>
          <w:rFonts w:ascii="宋体" w:hAnsi="Calibri"/>
          <w:color w:val="000000"/>
          <w:kern w:val="0"/>
          <w:sz w:val="24"/>
          <w:szCs w:val="24"/>
          <w:lang w:val="en-US" w:eastAsia="zh-CN" w:bidi="ar-SA"/>
        </w:rPr>
        <w:t>我校强基计划</w:t>
      </w:r>
      <w:r>
        <w:rPr>
          <w:rStyle w:val="6"/>
          <w:rFonts w:hint="eastAsia" w:ascii="宋体"/>
          <w:color w:val="000000"/>
          <w:kern w:val="0"/>
          <w:sz w:val="24"/>
          <w:szCs w:val="24"/>
          <w:lang w:val="en-US" w:eastAsia="zh-CN" w:bidi="ar-SA"/>
        </w:rPr>
        <w:t>部分课程实行</w:t>
      </w:r>
      <w:r>
        <w:rPr>
          <w:rStyle w:val="6"/>
          <w:rFonts w:ascii="宋体" w:hAnsi="Calibri"/>
          <w:color w:val="000000"/>
          <w:kern w:val="0"/>
          <w:sz w:val="24"/>
          <w:szCs w:val="24"/>
          <w:lang w:val="en-US" w:eastAsia="zh-CN" w:bidi="ar-SA"/>
        </w:rPr>
        <w:t>英语</w:t>
      </w:r>
      <w:r>
        <w:rPr>
          <w:rStyle w:val="6"/>
          <w:rFonts w:hint="eastAsia" w:ascii="宋体"/>
          <w:color w:val="000000"/>
          <w:kern w:val="0"/>
          <w:sz w:val="24"/>
          <w:szCs w:val="24"/>
          <w:lang w:val="en-US" w:eastAsia="zh-CN" w:bidi="ar-SA"/>
        </w:rPr>
        <w:t>授课，建议非英语语种考生谨慎报考。</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Calibri"/>
          <w:b/>
          <w:color w:val="000000"/>
          <w:kern w:val="0"/>
          <w:sz w:val="24"/>
          <w:szCs w:val="24"/>
          <w:lang w:val="en-US" w:eastAsia="zh-CN" w:bidi="ar-SA"/>
        </w:rPr>
      </w:pPr>
      <w:r>
        <w:rPr>
          <w:rStyle w:val="6"/>
          <w:rFonts w:ascii="宋体" w:hAnsi="宋体"/>
          <w:b/>
          <w:color w:val="000000"/>
          <w:kern w:val="0"/>
          <w:sz w:val="24"/>
          <w:szCs w:val="24"/>
          <w:lang w:val="en-US" w:eastAsia="zh-CN" w:bidi="ar-SA"/>
        </w:rPr>
        <w:t>二、招生专业</w:t>
      </w:r>
    </w:p>
    <w:tbl>
      <w:tblPr>
        <w:tblStyle w:val="2"/>
        <w:tblpPr w:leftFromText="180" w:rightFromText="180" w:vertAnchor="text" w:horzAnchor="page" w:tblpX="806" w:tblpY="93"/>
        <w:tblOverlap w:val="never"/>
        <w:tblW w:w="95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85"/>
        <w:gridCol w:w="1095"/>
        <w:gridCol w:w="4365"/>
        <w:gridCol w:w="23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178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专业名称</w:t>
            </w:r>
          </w:p>
        </w:tc>
        <w:tc>
          <w:tcPr>
            <w:tcW w:w="10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专业科类</w:t>
            </w:r>
          </w:p>
        </w:tc>
        <w:tc>
          <w:tcPr>
            <w:tcW w:w="43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高考选考科目要求</w:t>
            </w:r>
          </w:p>
        </w:tc>
        <w:tc>
          <w:tcPr>
            <w:tcW w:w="2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招生省份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exact"/>
        </w:trPr>
        <w:tc>
          <w:tcPr>
            <w:tcW w:w="178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数学与应用数学</w:t>
            </w:r>
          </w:p>
        </w:tc>
        <w:tc>
          <w:tcPr>
            <w:tcW w:w="10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理工</w:t>
            </w:r>
          </w:p>
        </w:tc>
        <w:tc>
          <w:tcPr>
            <w:tcW w:w="43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baseline"/>
              <w:rPr>
                <w:rStyle w:val="6"/>
                <w:rFonts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3+3：</w:t>
            </w:r>
            <w:r>
              <w:rPr>
                <w:rStyle w:val="6"/>
                <w:rFonts w:ascii="宋体" w:hAnsi="宋体"/>
                <w:color w:val="000000"/>
                <w:kern w:val="0"/>
                <w:sz w:val="24"/>
                <w:szCs w:val="24"/>
                <w:lang w:val="en-US" w:eastAsia="zh-CN" w:bidi="ar-SA"/>
              </w:rPr>
              <w:t>物理、化学</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2门科目，考生均须选考</w:t>
            </w:r>
            <w:r>
              <w:rPr>
                <w:rStyle w:val="6"/>
                <w:rFonts w:hint="eastAsia" w:ascii="宋体" w:hAnsi="宋体"/>
                <w:color w:val="000000"/>
                <w:kern w:val="0"/>
                <w:sz w:val="24"/>
                <w:szCs w:val="24"/>
                <w:lang w:val="en-US" w:eastAsia="zh-CN" w:bidi="ar-SA"/>
              </w:rPr>
              <w:t>方可报考。</w:t>
            </w:r>
          </w:p>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3+1+2：首选科目物理，再选科目化学（1门科目，考生必须选考该科目方可报考）</w:t>
            </w:r>
          </w:p>
        </w:tc>
        <w:tc>
          <w:tcPr>
            <w:tcW w:w="2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北京、</w:t>
            </w:r>
            <w:r>
              <w:rPr>
                <w:rStyle w:val="6"/>
                <w:rFonts w:ascii="宋体" w:hAnsi="宋体"/>
                <w:color w:val="000000"/>
                <w:kern w:val="0"/>
                <w:sz w:val="24"/>
                <w:szCs w:val="24"/>
                <w:lang w:val="en-US" w:eastAsia="zh-CN" w:bidi="ar-SA"/>
              </w:rPr>
              <w:t>河北、辽宁、吉林、黑龙江、安徽、山东、河南、湖南</w:t>
            </w:r>
            <w:r>
              <w:rPr>
                <w:rStyle w:val="6"/>
                <w:rFonts w:hint="eastAsia" w:ascii="宋体" w:hAnsi="宋体"/>
                <w:color w:val="000000"/>
                <w:kern w:val="0"/>
                <w:sz w:val="24"/>
                <w:szCs w:val="24"/>
                <w:lang w:val="en-US" w:eastAsia="zh-CN" w:bidi="ar-SA"/>
              </w:rPr>
              <w:t>、四川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4" w:hRule="exact"/>
        </w:trPr>
        <w:tc>
          <w:tcPr>
            <w:tcW w:w="178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物理学</w:t>
            </w:r>
          </w:p>
        </w:tc>
        <w:tc>
          <w:tcPr>
            <w:tcW w:w="10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理工</w:t>
            </w:r>
          </w:p>
        </w:tc>
        <w:tc>
          <w:tcPr>
            <w:tcW w:w="43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3+3：</w:t>
            </w:r>
            <w:r>
              <w:rPr>
                <w:rStyle w:val="6"/>
                <w:rFonts w:ascii="宋体" w:hAnsi="宋体"/>
                <w:color w:val="000000"/>
                <w:kern w:val="0"/>
                <w:sz w:val="24"/>
                <w:szCs w:val="24"/>
                <w:lang w:val="en-US" w:eastAsia="zh-CN" w:bidi="ar-SA"/>
              </w:rPr>
              <w:t>物理</w:t>
            </w:r>
            <w:r>
              <w:rPr>
                <w:rStyle w:val="6"/>
                <w:rFonts w:hint="eastAsia" w:ascii="宋体" w:hAnsi="宋体"/>
                <w:color w:val="000000"/>
                <w:kern w:val="0"/>
                <w:sz w:val="24"/>
                <w:szCs w:val="24"/>
                <w:lang w:val="en-US" w:eastAsia="zh-CN" w:bidi="ar-SA"/>
              </w:rPr>
              <w:t>，1门科目，考生必须选考该科目方可报考。</w:t>
            </w:r>
          </w:p>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3+1+2：首选科目物理，再选科目化学（1门科目，考生必须选考该科目方可报考）</w:t>
            </w:r>
          </w:p>
        </w:tc>
        <w:tc>
          <w:tcPr>
            <w:tcW w:w="2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河北、辽宁、吉林、安徽、山东、河南、湖南</w:t>
            </w:r>
            <w:r>
              <w:rPr>
                <w:rStyle w:val="6"/>
                <w:rFonts w:hint="eastAsia" w:ascii="宋体" w:hAnsi="宋体"/>
                <w:color w:val="000000"/>
                <w:kern w:val="0"/>
                <w:sz w:val="24"/>
                <w:szCs w:val="24"/>
                <w:lang w:val="en-US" w:eastAsia="zh-CN" w:bidi="ar-SA"/>
              </w:rPr>
              <w:t>、四川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9" w:hRule="exact"/>
        </w:trPr>
        <w:tc>
          <w:tcPr>
            <w:tcW w:w="178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化学</w:t>
            </w:r>
          </w:p>
        </w:tc>
        <w:tc>
          <w:tcPr>
            <w:tcW w:w="10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理工</w:t>
            </w:r>
          </w:p>
        </w:tc>
        <w:tc>
          <w:tcPr>
            <w:tcW w:w="43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3+3：</w:t>
            </w:r>
            <w:r>
              <w:rPr>
                <w:rStyle w:val="6"/>
                <w:rFonts w:ascii="宋体" w:hAnsi="宋体"/>
                <w:color w:val="000000"/>
                <w:kern w:val="0"/>
                <w:sz w:val="24"/>
                <w:szCs w:val="24"/>
                <w:lang w:val="en-US" w:eastAsia="zh-CN" w:bidi="ar-SA"/>
              </w:rPr>
              <w:t>化学</w:t>
            </w:r>
            <w:r>
              <w:rPr>
                <w:rStyle w:val="6"/>
                <w:rFonts w:hint="eastAsia" w:ascii="宋体" w:hAnsi="宋体"/>
                <w:color w:val="000000"/>
                <w:kern w:val="0"/>
                <w:sz w:val="24"/>
                <w:szCs w:val="24"/>
                <w:lang w:val="en-US" w:eastAsia="zh-CN" w:bidi="ar-SA"/>
              </w:rPr>
              <w:t>，1门科目，考生必须选考该科目方可报考。</w:t>
            </w:r>
          </w:p>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3+1+2：首选科目物理，再选科目化学（1门科目，考生必须选考该科目方可报考）</w:t>
            </w:r>
          </w:p>
        </w:tc>
        <w:tc>
          <w:tcPr>
            <w:tcW w:w="2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北京、辽宁、吉林、黑龙江、浙江、安徽、山东、湖北、湖南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4" w:hRule="exact"/>
        </w:trPr>
        <w:tc>
          <w:tcPr>
            <w:tcW w:w="178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古文字学</w:t>
            </w:r>
          </w:p>
        </w:tc>
        <w:tc>
          <w:tcPr>
            <w:tcW w:w="10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文史</w:t>
            </w:r>
          </w:p>
        </w:tc>
        <w:tc>
          <w:tcPr>
            <w:tcW w:w="43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baseline"/>
              <w:rPr>
                <w:rStyle w:val="6"/>
                <w:rFonts w:hint="eastAsia"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3+3：历史、地理，2门科目，考生选考其中1门即可报考。</w:t>
            </w:r>
          </w:p>
          <w:p>
            <w:pPr>
              <w:keepNext w:val="0"/>
              <w:keepLines w:val="0"/>
              <w:pageBreakBefore w:val="0"/>
              <w:widowControl/>
              <w:kinsoku/>
              <w:wordWrap/>
              <w:overflowPunct/>
              <w:topLinePunct w:val="0"/>
              <w:autoSpaceDE/>
              <w:autoSpaceDN/>
              <w:bidi w:val="0"/>
              <w:adjustRightInd/>
              <w:snapToGrid/>
              <w:spacing w:line="360" w:lineRule="exact"/>
              <w:jc w:val="both"/>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3+1+2：首选科目历史，再选科目不提再选科目要求。</w:t>
            </w:r>
          </w:p>
        </w:tc>
        <w:tc>
          <w:tcPr>
            <w:tcW w:w="2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baseline"/>
              <w:rPr>
                <w:rStyle w:val="6"/>
                <w:rFonts w:hint="default"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河北、辽宁、吉林、黑龙江、安徽、山东、河南</w:t>
            </w:r>
          </w:p>
        </w:tc>
      </w:tr>
    </w:tbl>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baseline"/>
        <w:rPr>
          <w:rStyle w:val="6"/>
          <w:rFonts w:ascii="宋体" w:hAnsi="宋体"/>
          <w:color w:val="000000"/>
          <w:kern w:val="0"/>
          <w:sz w:val="24"/>
          <w:szCs w:val="22"/>
          <w:lang w:val="en-US" w:eastAsia="zh-CN" w:bidi="ar-SA"/>
        </w:rPr>
      </w:pPr>
      <w:r>
        <w:rPr>
          <w:rStyle w:val="6"/>
          <w:rFonts w:ascii="宋体" w:hAnsi="宋体" w:cs="宋体"/>
          <w:bCs/>
          <w:color w:val="000000"/>
          <w:kern w:val="0"/>
          <w:sz w:val="24"/>
          <w:szCs w:val="24"/>
          <w:lang w:val="en-US" w:eastAsia="zh-CN" w:bidi="ar-SA"/>
        </w:rPr>
        <w:t>注：</w:t>
      </w:r>
      <w:r>
        <w:rPr>
          <w:rStyle w:val="6"/>
          <w:rFonts w:hint="eastAsia" w:ascii="宋体" w:hAnsi="宋体" w:cs="宋体"/>
          <w:bCs/>
          <w:color w:val="000000"/>
          <w:kern w:val="0"/>
          <w:sz w:val="24"/>
          <w:szCs w:val="24"/>
          <w:lang w:val="en-US" w:eastAsia="zh-CN" w:bidi="ar-SA"/>
        </w:rPr>
        <w:t>1.</w:t>
      </w:r>
      <w:r>
        <w:rPr>
          <w:rStyle w:val="6"/>
          <w:rFonts w:ascii="宋体" w:hAnsi="宋体"/>
          <w:color w:val="000000"/>
          <w:kern w:val="0"/>
          <w:sz w:val="24"/>
          <w:szCs w:val="22"/>
          <w:lang w:val="en-US" w:eastAsia="zh-CN" w:bidi="ar-SA"/>
        </w:rPr>
        <w:t>分省</w:t>
      </w:r>
      <w:r>
        <w:rPr>
          <w:rStyle w:val="6"/>
          <w:rFonts w:hint="eastAsia" w:ascii="宋体" w:hAnsi="宋体"/>
          <w:color w:val="000000"/>
          <w:kern w:val="0"/>
          <w:sz w:val="24"/>
          <w:szCs w:val="22"/>
          <w:lang w:val="en-US" w:eastAsia="zh-CN" w:bidi="ar-SA"/>
        </w:rPr>
        <w:t>分专业</w:t>
      </w:r>
      <w:r>
        <w:rPr>
          <w:rStyle w:val="6"/>
          <w:rFonts w:ascii="宋体" w:hAnsi="宋体"/>
          <w:color w:val="000000"/>
          <w:kern w:val="0"/>
          <w:sz w:val="24"/>
          <w:szCs w:val="22"/>
          <w:lang w:val="en-US" w:eastAsia="zh-CN" w:bidi="ar-SA"/>
        </w:rPr>
        <w:t>招生计划以我校强基计划报名系统公布为准。</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2"/>
          <w:lang w:val="en-US" w:eastAsia="zh-CN" w:bidi="ar-SA"/>
        </w:rPr>
      </w:pPr>
      <w:r>
        <w:rPr>
          <w:rStyle w:val="6"/>
          <w:rFonts w:hint="eastAsia" w:ascii="宋体" w:hAnsi="宋体"/>
          <w:color w:val="000000"/>
          <w:kern w:val="0"/>
          <w:sz w:val="24"/>
          <w:szCs w:val="24"/>
          <w:lang w:val="en-US" w:eastAsia="zh-CN" w:bidi="ar-SA"/>
        </w:rPr>
        <w:t>2.高考综合改革省份</w:t>
      </w:r>
      <w:r>
        <w:rPr>
          <w:rStyle w:val="6"/>
          <w:rFonts w:ascii="宋体" w:hAnsi="宋体"/>
          <w:color w:val="000000"/>
          <w:kern w:val="0"/>
          <w:sz w:val="24"/>
          <w:szCs w:val="24"/>
          <w:lang w:val="en-US" w:eastAsia="zh-CN" w:bidi="ar-SA"/>
        </w:rPr>
        <w:t>考生选考科目需符合所报专业对选考科目的</w:t>
      </w:r>
      <w:r>
        <w:rPr>
          <w:rStyle w:val="6"/>
          <w:rFonts w:hint="eastAsia" w:ascii="宋体" w:hAnsi="宋体"/>
          <w:color w:val="000000"/>
          <w:kern w:val="0"/>
          <w:sz w:val="24"/>
          <w:szCs w:val="24"/>
          <w:lang w:val="en-US" w:eastAsia="zh-CN" w:bidi="ar-SA"/>
        </w:rPr>
        <w:t>要求</w:t>
      </w:r>
      <w:r>
        <w:rPr>
          <w:rStyle w:val="6"/>
          <w:rFonts w:ascii="宋体" w:hAnsi="宋体"/>
          <w:color w:val="000000"/>
          <w:kern w:val="0"/>
          <w:sz w:val="24"/>
          <w:szCs w:val="24"/>
          <w:lang w:val="en-US" w:eastAsia="zh-CN" w:bidi="ar-SA"/>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Calibri"/>
          <w:b/>
          <w:color w:val="000000"/>
          <w:kern w:val="0"/>
          <w:sz w:val="24"/>
          <w:szCs w:val="24"/>
          <w:lang w:val="en-US" w:eastAsia="zh-CN" w:bidi="ar-SA"/>
        </w:rPr>
      </w:pPr>
      <w:r>
        <w:rPr>
          <w:rStyle w:val="6"/>
          <w:rFonts w:ascii="宋体" w:hAnsi="宋体"/>
          <w:b/>
          <w:color w:val="000000"/>
          <w:kern w:val="0"/>
          <w:sz w:val="24"/>
          <w:szCs w:val="24"/>
          <w:lang w:val="en-US" w:eastAsia="zh-CN" w:bidi="ar-SA"/>
        </w:rPr>
        <w:t>三、报名方式与选拔程序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（一）报名时间和办法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both"/>
        <w:textAlignment w:val="baseline"/>
        <w:rPr>
          <w:rStyle w:val="6"/>
          <w:rFonts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4</w:t>
      </w:r>
      <w:r>
        <w:rPr>
          <w:rStyle w:val="6"/>
          <w:rFonts w:ascii="宋体" w:hAnsi="宋体"/>
          <w:color w:val="000000"/>
          <w:kern w:val="0"/>
          <w:sz w:val="24"/>
          <w:szCs w:val="24"/>
          <w:lang w:val="en-US" w:eastAsia="zh-CN" w:bidi="ar-SA"/>
        </w:rPr>
        <w:t>月</w:t>
      </w:r>
      <w:r>
        <w:rPr>
          <w:rStyle w:val="6"/>
          <w:rFonts w:hint="eastAsia" w:ascii="宋体" w:hAnsi="宋体"/>
          <w:color w:val="000000"/>
          <w:kern w:val="0"/>
          <w:sz w:val="24"/>
          <w:szCs w:val="24"/>
          <w:lang w:val="en-US" w:eastAsia="zh-CN" w:bidi="ar-SA"/>
        </w:rPr>
        <w:t>10</w:t>
      </w:r>
      <w:r>
        <w:rPr>
          <w:rStyle w:val="6"/>
          <w:rFonts w:ascii="宋体" w:hAnsi="宋体"/>
          <w:color w:val="000000"/>
          <w:kern w:val="0"/>
          <w:sz w:val="24"/>
          <w:szCs w:val="24"/>
          <w:lang w:val="en-US" w:eastAsia="zh-CN" w:bidi="ar-SA"/>
        </w:rPr>
        <w:t>日—3</w:t>
      </w:r>
      <w:r>
        <w:rPr>
          <w:rStyle w:val="6"/>
          <w:rFonts w:hint="eastAsia" w:ascii="宋体" w:hAnsi="宋体"/>
          <w:color w:val="000000"/>
          <w:kern w:val="0"/>
          <w:sz w:val="24"/>
          <w:szCs w:val="24"/>
          <w:lang w:val="en-US" w:eastAsia="zh-CN" w:bidi="ar-SA"/>
        </w:rPr>
        <w:t>0</w:t>
      </w:r>
      <w:r>
        <w:rPr>
          <w:rStyle w:val="6"/>
          <w:rFonts w:ascii="宋体" w:hAnsi="宋体"/>
          <w:color w:val="000000"/>
          <w:kern w:val="0"/>
          <w:sz w:val="24"/>
          <w:szCs w:val="24"/>
          <w:lang w:val="en-US" w:eastAsia="zh-CN" w:bidi="ar-SA"/>
        </w:rPr>
        <w:t>日考生可登录</w:t>
      </w:r>
      <w:r>
        <w:rPr>
          <w:rStyle w:val="6"/>
          <w:rFonts w:hint="eastAsia" w:ascii="宋体" w:hAnsi="宋体"/>
          <w:color w:val="auto"/>
          <w:kern w:val="0"/>
          <w:sz w:val="24"/>
          <w:szCs w:val="24"/>
          <w:lang w:val="en-US" w:eastAsia="zh-CN" w:bidi="ar-SA"/>
        </w:rPr>
        <w:t>吉林大学</w:t>
      </w:r>
      <w:r>
        <w:rPr>
          <w:rStyle w:val="6"/>
          <w:rFonts w:ascii="宋体" w:hAnsi="宋体"/>
          <w:color w:val="000000"/>
          <w:kern w:val="0"/>
          <w:sz w:val="24"/>
          <w:szCs w:val="24"/>
          <w:lang w:val="en-US" w:eastAsia="zh-CN" w:bidi="ar-SA"/>
        </w:rPr>
        <w:t>强基计划报名平台（https://bm.chsi.com.cn/jcxkzs/sch/10183），按要求准确、完整地完成网上报名。考生只能填报一个专业志愿，报考我校“强基计划”的考生不能兼报其他高校。</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（二）考生参加统一高考</w:t>
      </w:r>
      <w:r>
        <w:rPr>
          <w:rStyle w:val="6"/>
          <w:rFonts w:hint="eastAsia" w:ascii="宋体" w:hAnsi="宋体"/>
          <w:color w:val="000000"/>
          <w:kern w:val="0"/>
          <w:sz w:val="24"/>
          <w:szCs w:val="24"/>
          <w:lang w:val="en-US" w:eastAsia="zh-CN" w:bidi="ar-SA"/>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hint="default"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（三）</w:t>
      </w:r>
      <w:r>
        <w:rPr>
          <w:rStyle w:val="6"/>
          <w:rFonts w:hint="eastAsia" w:ascii="宋体" w:hAnsi="宋体"/>
          <w:color w:val="auto"/>
          <w:kern w:val="0"/>
          <w:sz w:val="24"/>
          <w:szCs w:val="24"/>
          <w:lang w:val="en-US" w:eastAsia="zh-CN" w:bidi="ar-SA"/>
        </w:rPr>
        <w:t>考生须于6</w:t>
      </w:r>
      <w:r>
        <w:rPr>
          <w:rStyle w:val="6"/>
          <w:rFonts w:ascii="宋体" w:hAnsi="宋体"/>
          <w:color w:val="auto"/>
          <w:kern w:val="0"/>
          <w:sz w:val="24"/>
          <w:szCs w:val="24"/>
          <w:lang w:val="en-US" w:eastAsia="zh-CN" w:bidi="ar-SA"/>
        </w:rPr>
        <w:t>月</w:t>
      </w:r>
      <w:r>
        <w:rPr>
          <w:rStyle w:val="6"/>
          <w:rFonts w:hint="eastAsia" w:ascii="宋体" w:hAnsi="宋体"/>
          <w:color w:val="auto"/>
          <w:kern w:val="0"/>
          <w:sz w:val="24"/>
          <w:szCs w:val="24"/>
          <w:lang w:val="en-US" w:eastAsia="zh-CN" w:bidi="ar-SA"/>
        </w:rPr>
        <w:t>12</w:t>
      </w:r>
      <w:r>
        <w:rPr>
          <w:rStyle w:val="6"/>
          <w:rFonts w:ascii="宋体" w:hAnsi="宋体"/>
          <w:color w:val="auto"/>
          <w:kern w:val="0"/>
          <w:sz w:val="24"/>
          <w:szCs w:val="24"/>
          <w:lang w:val="en-US" w:eastAsia="zh-CN" w:bidi="ar-SA"/>
        </w:rPr>
        <w:t>日—</w:t>
      </w:r>
      <w:r>
        <w:rPr>
          <w:rStyle w:val="6"/>
          <w:rFonts w:hint="eastAsia" w:ascii="宋体" w:hAnsi="宋体"/>
          <w:color w:val="auto"/>
          <w:kern w:val="0"/>
          <w:sz w:val="24"/>
          <w:szCs w:val="24"/>
          <w:lang w:val="en-US" w:eastAsia="zh-CN" w:bidi="ar-SA"/>
        </w:rPr>
        <w:t>20</w:t>
      </w:r>
      <w:r>
        <w:rPr>
          <w:rStyle w:val="6"/>
          <w:rFonts w:ascii="宋体" w:hAnsi="宋体"/>
          <w:color w:val="auto"/>
          <w:kern w:val="0"/>
          <w:sz w:val="24"/>
          <w:szCs w:val="24"/>
          <w:lang w:val="en-US" w:eastAsia="zh-CN" w:bidi="ar-SA"/>
        </w:rPr>
        <w:t>日</w:t>
      </w:r>
      <w:r>
        <w:rPr>
          <w:rStyle w:val="6"/>
          <w:rFonts w:hint="eastAsia" w:ascii="宋体" w:hAnsi="宋体"/>
          <w:color w:val="auto"/>
          <w:kern w:val="0"/>
          <w:sz w:val="24"/>
          <w:szCs w:val="24"/>
          <w:lang w:val="en-US" w:eastAsia="zh-CN" w:bidi="ar-SA"/>
        </w:rPr>
        <w:t>登录</w:t>
      </w:r>
      <w:r>
        <w:rPr>
          <w:rStyle w:val="6"/>
          <w:rFonts w:ascii="宋体" w:hAnsi="宋体"/>
          <w:color w:val="000000"/>
          <w:kern w:val="0"/>
          <w:sz w:val="24"/>
          <w:szCs w:val="24"/>
          <w:lang w:val="en-US" w:eastAsia="zh-CN" w:bidi="ar-SA"/>
        </w:rPr>
        <w:t>报名平台</w:t>
      </w:r>
      <w:r>
        <w:rPr>
          <w:rStyle w:val="6"/>
          <w:rFonts w:hint="eastAsia" w:ascii="宋体" w:hAnsi="宋体"/>
          <w:color w:val="000000"/>
          <w:kern w:val="0"/>
          <w:sz w:val="24"/>
          <w:szCs w:val="24"/>
          <w:lang w:val="en-US" w:eastAsia="zh-CN" w:bidi="ar-SA"/>
        </w:rPr>
        <w:t>确认参加我校校考并签订承诺书，未确认者视为放弃。</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（四）入围校考办法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对于第一类考生，依据高考成绩，原则上按照不超过我校</w:t>
      </w:r>
      <w:r>
        <w:rPr>
          <w:rStyle w:val="6"/>
          <w:rFonts w:ascii="宋体" w:hAnsi="宋体"/>
          <w:color w:val="000000"/>
          <w:kern w:val="0"/>
          <w:sz w:val="24"/>
          <w:szCs w:val="22"/>
          <w:lang w:val="en-US" w:eastAsia="zh-CN" w:bidi="ar-SA"/>
        </w:rPr>
        <w:t>分省分专业招生计划数</w:t>
      </w:r>
      <w:r>
        <w:rPr>
          <w:rStyle w:val="6"/>
          <w:rFonts w:ascii="宋体" w:hAnsi="宋体"/>
          <w:color w:val="000000"/>
          <w:kern w:val="0"/>
          <w:sz w:val="24"/>
          <w:szCs w:val="24"/>
          <w:lang w:val="en-US" w:eastAsia="zh-CN" w:bidi="ar-SA"/>
        </w:rPr>
        <w:t>的</w:t>
      </w:r>
      <w:r>
        <w:rPr>
          <w:rStyle w:val="6"/>
          <w:rFonts w:hint="eastAsia" w:ascii="宋体" w:hAnsi="宋体"/>
          <w:color w:val="000000"/>
          <w:kern w:val="0"/>
          <w:sz w:val="24"/>
          <w:szCs w:val="24"/>
          <w:lang w:val="en-US" w:eastAsia="zh-CN" w:bidi="ar-SA"/>
        </w:rPr>
        <w:t>四</w:t>
      </w:r>
      <w:r>
        <w:rPr>
          <w:rStyle w:val="6"/>
          <w:rFonts w:ascii="宋体" w:hAnsi="宋体"/>
          <w:color w:val="000000"/>
          <w:kern w:val="0"/>
          <w:sz w:val="24"/>
          <w:szCs w:val="24"/>
          <w:lang w:val="en-US" w:eastAsia="zh-CN" w:bidi="ar-SA"/>
        </w:rPr>
        <w:t>倍确定各省入围我校考核考生名单（</w:t>
      </w:r>
      <w:r>
        <w:rPr>
          <w:rStyle w:val="6"/>
          <w:rFonts w:hint="eastAsia" w:ascii="宋体" w:hAnsi="宋体"/>
          <w:color w:val="000000" w:themeColor="text1"/>
          <w:kern w:val="0"/>
          <w:sz w:val="24"/>
          <w:szCs w:val="24"/>
          <w:lang w:val="en-US" w:eastAsia="zh-CN" w:bidi="ar-SA"/>
        </w:rPr>
        <w:t>末位</w:t>
      </w:r>
      <w:r>
        <w:rPr>
          <w:rStyle w:val="6"/>
          <w:rFonts w:ascii="宋体" w:hAnsi="宋体"/>
          <w:color w:val="000000"/>
          <w:kern w:val="0"/>
          <w:sz w:val="24"/>
          <w:szCs w:val="24"/>
          <w:lang w:val="en-US" w:eastAsia="zh-CN" w:bidi="ar-SA"/>
        </w:rPr>
        <w:t>同分均可入围），并公示入围标准。对于第二类考生，达到我校破格入围的条件和相应高考成绩要求，即可入围。破格入围人数不受限制。</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考生请于</w:t>
      </w:r>
      <w:r>
        <w:rPr>
          <w:rStyle w:val="6"/>
          <w:rFonts w:hint="eastAsia" w:ascii="宋体" w:hAnsi="宋体"/>
          <w:color w:val="000000"/>
          <w:kern w:val="0"/>
          <w:sz w:val="24"/>
          <w:szCs w:val="24"/>
          <w:lang w:val="en-US" w:eastAsia="zh-CN" w:bidi="ar-SA"/>
        </w:rPr>
        <w:t>6</w:t>
      </w:r>
      <w:r>
        <w:rPr>
          <w:rStyle w:val="6"/>
          <w:rFonts w:ascii="宋体" w:hAnsi="宋体"/>
          <w:color w:val="000000"/>
          <w:kern w:val="0"/>
          <w:sz w:val="24"/>
          <w:szCs w:val="24"/>
          <w:lang w:val="en-US" w:eastAsia="zh-CN" w:bidi="ar-SA"/>
        </w:rPr>
        <w:t>月27日上午10:00后登陆报名</w:t>
      </w:r>
      <w:r>
        <w:rPr>
          <w:rStyle w:val="6"/>
          <w:rFonts w:hint="eastAsia" w:ascii="宋体" w:hAnsi="宋体"/>
          <w:color w:val="auto"/>
          <w:kern w:val="0"/>
          <w:sz w:val="24"/>
          <w:szCs w:val="24"/>
          <w:lang w:val="en-US" w:eastAsia="zh-CN" w:bidi="ar-SA"/>
        </w:rPr>
        <w:t>平台</w:t>
      </w:r>
      <w:r>
        <w:rPr>
          <w:rStyle w:val="6"/>
          <w:rFonts w:ascii="宋体" w:hAnsi="宋体"/>
          <w:color w:val="000000"/>
          <w:kern w:val="0"/>
          <w:sz w:val="24"/>
          <w:szCs w:val="24"/>
          <w:lang w:val="en-US" w:eastAsia="zh-CN" w:bidi="ar-SA"/>
        </w:rPr>
        <w:t>查询入围情况。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w:t>
      </w:r>
      <w:r>
        <w:rPr>
          <w:rStyle w:val="6"/>
          <w:rFonts w:hint="eastAsia" w:ascii="宋体" w:hAnsi="宋体"/>
          <w:color w:val="000000"/>
          <w:kern w:val="0"/>
          <w:sz w:val="24"/>
          <w:szCs w:val="24"/>
          <w:lang w:val="en-US" w:eastAsia="zh-CN" w:bidi="ar-SA"/>
        </w:rPr>
        <w:t>五</w:t>
      </w:r>
      <w:r>
        <w:rPr>
          <w:rStyle w:val="6"/>
          <w:rFonts w:ascii="宋体" w:hAnsi="宋体"/>
          <w:color w:val="000000"/>
          <w:kern w:val="0"/>
          <w:sz w:val="24"/>
          <w:szCs w:val="24"/>
          <w:lang w:val="en-US" w:eastAsia="zh-CN" w:bidi="ar-SA"/>
        </w:rPr>
        <w:t>）我校考核</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1</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考核时间、地点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考核时间：202</w:t>
      </w:r>
      <w:r>
        <w:rPr>
          <w:rStyle w:val="6"/>
          <w:rFonts w:hint="eastAsia" w:ascii="宋体" w:hAnsi="宋体"/>
          <w:color w:val="000000"/>
          <w:kern w:val="0"/>
          <w:sz w:val="24"/>
          <w:szCs w:val="24"/>
          <w:lang w:val="en-US" w:eastAsia="zh-CN" w:bidi="ar-SA"/>
        </w:rPr>
        <w:t>1</w:t>
      </w:r>
      <w:r>
        <w:rPr>
          <w:rStyle w:val="6"/>
          <w:rFonts w:ascii="宋体" w:hAnsi="宋体"/>
          <w:color w:val="000000"/>
          <w:kern w:val="0"/>
          <w:sz w:val="24"/>
          <w:szCs w:val="24"/>
          <w:lang w:val="en-US" w:eastAsia="zh-CN" w:bidi="ar-SA"/>
        </w:rPr>
        <w:t>年</w:t>
      </w:r>
      <w:r>
        <w:rPr>
          <w:rStyle w:val="6"/>
          <w:rFonts w:hint="eastAsia" w:ascii="宋体" w:hAnsi="宋体"/>
          <w:color w:val="000000"/>
          <w:kern w:val="0"/>
          <w:sz w:val="24"/>
          <w:szCs w:val="24"/>
          <w:lang w:val="en-US" w:eastAsia="zh-CN" w:bidi="ar-SA"/>
        </w:rPr>
        <w:t>7</w:t>
      </w:r>
      <w:r>
        <w:rPr>
          <w:rStyle w:val="6"/>
          <w:rFonts w:ascii="宋体" w:hAnsi="宋体"/>
          <w:color w:val="000000"/>
          <w:kern w:val="0"/>
          <w:sz w:val="24"/>
          <w:szCs w:val="24"/>
          <w:lang w:val="en-US" w:eastAsia="zh-CN" w:bidi="ar-SA"/>
        </w:rPr>
        <w:t>月1日开始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考核地点：吉林大学中心校区(吉林省长春市前进大街2699号)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考生请于</w:t>
      </w:r>
      <w:r>
        <w:rPr>
          <w:rStyle w:val="6"/>
          <w:rFonts w:hint="eastAsia" w:ascii="宋体" w:hAnsi="宋体"/>
          <w:color w:val="000000"/>
          <w:kern w:val="0"/>
          <w:sz w:val="24"/>
          <w:szCs w:val="24"/>
          <w:lang w:val="en-US" w:eastAsia="zh-CN" w:bidi="ar-SA"/>
        </w:rPr>
        <w:t>6</w:t>
      </w:r>
      <w:r>
        <w:rPr>
          <w:rStyle w:val="6"/>
          <w:rFonts w:ascii="宋体" w:hAnsi="宋体"/>
          <w:color w:val="000000"/>
          <w:kern w:val="0"/>
          <w:sz w:val="24"/>
          <w:szCs w:val="24"/>
          <w:lang w:val="en-US" w:eastAsia="zh-CN" w:bidi="ar-SA"/>
        </w:rPr>
        <w:t>月30日10:00后登录报名</w:t>
      </w:r>
      <w:r>
        <w:rPr>
          <w:rStyle w:val="6"/>
          <w:rFonts w:hint="eastAsia" w:ascii="宋体" w:hAnsi="宋体"/>
          <w:color w:val="000000" w:themeColor="text1"/>
          <w:kern w:val="0"/>
          <w:sz w:val="24"/>
          <w:szCs w:val="24"/>
          <w:lang w:val="en-US" w:eastAsia="zh-CN" w:bidi="ar-SA"/>
        </w:rPr>
        <w:t>平台</w:t>
      </w:r>
      <w:r>
        <w:rPr>
          <w:rStyle w:val="6"/>
          <w:rFonts w:ascii="宋体" w:hAnsi="宋体"/>
          <w:color w:val="000000"/>
          <w:kern w:val="0"/>
          <w:sz w:val="24"/>
          <w:szCs w:val="24"/>
          <w:lang w:val="en-US" w:eastAsia="zh-CN" w:bidi="ar-SA"/>
        </w:rPr>
        <w:t>打印准考证。具体考核时间、地点以准考证为准。</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2</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考核安排</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入围考生请持本人二代身份证原件、准考证按时参加我校组织的考核（含笔试、面试和体质测试）。面试采取专家、考生“双随机”抽签的方式，测试全程录音录像。</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hint="eastAsia"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笔试、面试</w:t>
      </w:r>
      <w:r>
        <w:rPr>
          <w:rStyle w:val="6"/>
          <w:rFonts w:hint="eastAsia" w:ascii="宋体" w:hAnsi="宋体"/>
          <w:color w:val="000000"/>
          <w:kern w:val="0"/>
          <w:sz w:val="24"/>
          <w:szCs w:val="24"/>
          <w:lang w:val="en-US" w:eastAsia="zh-CN" w:bidi="ar-SA"/>
        </w:rPr>
        <w:t>内容（满分均为100分）：</w:t>
      </w:r>
    </w:p>
    <w:tbl>
      <w:tblPr>
        <w:tblStyle w:val="3"/>
        <w:tblW w:w="8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9"/>
        <w:gridCol w:w="1770"/>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hint="eastAsia" w:ascii="宋体" w:hAnsi="宋体"/>
                <w:color w:val="000000"/>
                <w:kern w:val="0"/>
                <w:sz w:val="24"/>
                <w:szCs w:val="24"/>
                <w:vertAlign w:val="baseline"/>
                <w:lang w:val="en-US" w:eastAsia="zh-CN" w:bidi="ar-SA"/>
              </w:rPr>
              <w:t>报考专业</w:t>
            </w:r>
          </w:p>
        </w:tc>
        <w:tc>
          <w:tcPr>
            <w:tcW w:w="1770"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hint="eastAsia" w:ascii="宋体" w:hAnsi="宋体"/>
                <w:color w:val="000000"/>
                <w:kern w:val="0"/>
                <w:sz w:val="24"/>
                <w:szCs w:val="24"/>
                <w:vertAlign w:val="baseline"/>
                <w:lang w:val="en-US" w:eastAsia="zh-CN" w:bidi="ar-SA"/>
              </w:rPr>
              <w:t>笔试内容</w:t>
            </w:r>
          </w:p>
        </w:tc>
        <w:tc>
          <w:tcPr>
            <w:tcW w:w="3345"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hint="eastAsia" w:ascii="宋体" w:hAnsi="宋体"/>
                <w:color w:val="000000"/>
                <w:kern w:val="0"/>
                <w:sz w:val="24"/>
                <w:szCs w:val="24"/>
                <w:vertAlign w:val="baseline"/>
                <w:lang w:val="en-US" w:eastAsia="zh-CN" w:bidi="ar-SA"/>
              </w:rPr>
              <w:t>面试内容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ascii="宋体" w:hAnsi="宋体"/>
                <w:color w:val="000000"/>
                <w:kern w:val="0"/>
                <w:sz w:val="24"/>
                <w:szCs w:val="24"/>
                <w:lang w:val="en-US" w:eastAsia="zh-CN" w:bidi="ar-SA"/>
              </w:rPr>
              <w:t>数学与应用数学</w:t>
            </w:r>
          </w:p>
        </w:tc>
        <w:tc>
          <w:tcPr>
            <w:tcW w:w="1770"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ascii="宋体" w:hAnsi="宋体"/>
                <w:color w:val="000000"/>
                <w:kern w:val="0"/>
                <w:sz w:val="24"/>
                <w:szCs w:val="24"/>
                <w:lang w:val="en-US" w:eastAsia="zh-CN" w:bidi="ar-SA"/>
              </w:rPr>
              <w:t>数学</w:t>
            </w:r>
          </w:p>
        </w:tc>
        <w:tc>
          <w:tcPr>
            <w:tcW w:w="3345" w:type="dxa"/>
            <w:vMerge w:val="restart"/>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baseline"/>
              <w:rPr>
                <w:rFonts w:hint="default" w:ascii="宋体" w:hAnsi="宋体" w:eastAsia="宋体" w:cstheme="minorBidi"/>
                <w:color w:val="000000"/>
                <w:kern w:val="0"/>
                <w:sz w:val="24"/>
                <w:szCs w:val="24"/>
                <w:vertAlign w:val="baseline"/>
                <w:lang w:val="en-US" w:eastAsia="zh-CN" w:bidi="ar-SA"/>
              </w:rPr>
            </w:pPr>
            <w:r>
              <w:rPr>
                <w:rStyle w:val="6"/>
                <w:rFonts w:hint="eastAsia" w:ascii="宋体" w:hAnsi="宋体"/>
                <w:color w:val="000000"/>
                <w:kern w:val="0"/>
                <w:sz w:val="24"/>
                <w:szCs w:val="24"/>
                <w:lang w:val="en-US" w:eastAsia="zh-CN" w:bidi="ar-SA"/>
              </w:rPr>
              <w:t>英语口语、心理素质、专业素质、</w:t>
            </w:r>
            <w:r>
              <w:rPr>
                <w:rStyle w:val="6"/>
                <w:rFonts w:ascii="宋体" w:hAnsi="宋体"/>
                <w:color w:val="000000"/>
                <w:kern w:val="0"/>
                <w:sz w:val="24"/>
                <w:szCs w:val="24"/>
                <w:lang w:val="en-US" w:eastAsia="zh-CN" w:bidi="ar-SA"/>
              </w:rPr>
              <w:t>综合素质档案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ascii="宋体" w:hAnsi="宋体"/>
                <w:color w:val="000000"/>
                <w:kern w:val="0"/>
                <w:sz w:val="24"/>
                <w:szCs w:val="24"/>
                <w:lang w:val="en-US" w:eastAsia="zh-CN" w:bidi="ar-SA"/>
              </w:rPr>
              <w:t>物理学</w:t>
            </w:r>
          </w:p>
        </w:tc>
        <w:tc>
          <w:tcPr>
            <w:tcW w:w="1770"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ascii="宋体" w:hAnsi="宋体"/>
                <w:color w:val="000000"/>
                <w:kern w:val="0"/>
                <w:sz w:val="24"/>
                <w:szCs w:val="24"/>
                <w:lang w:val="en-US" w:eastAsia="zh-CN" w:bidi="ar-SA"/>
              </w:rPr>
              <w:t>物理</w:t>
            </w:r>
          </w:p>
        </w:tc>
        <w:tc>
          <w:tcPr>
            <w:tcW w:w="3345" w:type="dxa"/>
            <w:vMerge w:val="continue"/>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ascii="宋体" w:hAnsi="宋体"/>
                <w:color w:val="000000"/>
                <w:kern w:val="0"/>
                <w:sz w:val="24"/>
                <w:szCs w:val="24"/>
                <w:lang w:val="en-US" w:eastAsia="zh-CN" w:bidi="ar-SA"/>
              </w:rPr>
              <w:t>化学</w:t>
            </w:r>
          </w:p>
        </w:tc>
        <w:tc>
          <w:tcPr>
            <w:tcW w:w="1770"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ascii="宋体" w:hAnsi="宋体"/>
                <w:color w:val="000000"/>
                <w:kern w:val="0"/>
                <w:sz w:val="24"/>
                <w:szCs w:val="24"/>
                <w:lang w:val="en-US" w:eastAsia="zh-CN" w:bidi="ar-SA"/>
              </w:rPr>
              <w:t>化学</w:t>
            </w:r>
          </w:p>
        </w:tc>
        <w:tc>
          <w:tcPr>
            <w:tcW w:w="3345" w:type="dxa"/>
            <w:vMerge w:val="continue"/>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baseline"/>
              <w:rPr>
                <w:rFonts w:hint="default" w:ascii="宋体" w:hAnsi="宋体" w:eastAsia="宋体" w:cstheme="minorBidi"/>
                <w:color w:val="000000"/>
                <w:kern w:val="0"/>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ascii="宋体" w:hAnsi="宋体"/>
                <w:color w:val="000000"/>
                <w:kern w:val="0"/>
                <w:sz w:val="24"/>
                <w:szCs w:val="24"/>
                <w:lang w:val="en-US" w:eastAsia="zh-CN" w:bidi="ar-SA"/>
              </w:rPr>
            </w:pPr>
            <w:r>
              <w:rPr>
                <w:rStyle w:val="6"/>
                <w:rFonts w:hint="eastAsia" w:ascii="宋体" w:hAnsi="宋体"/>
                <w:color w:val="000000"/>
                <w:kern w:val="0"/>
                <w:sz w:val="24"/>
                <w:szCs w:val="24"/>
                <w:lang w:val="en-US" w:eastAsia="zh-CN" w:bidi="ar-SA"/>
              </w:rPr>
              <w:t>古文字学</w:t>
            </w:r>
          </w:p>
        </w:tc>
        <w:tc>
          <w:tcPr>
            <w:tcW w:w="1770"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baseline"/>
              <w:rPr>
                <w:rStyle w:val="6"/>
                <w:rFonts w:hint="default" w:ascii="宋体" w:hAnsi="宋体"/>
                <w:color w:val="000000"/>
                <w:kern w:val="0"/>
                <w:sz w:val="24"/>
                <w:szCs w:val="24"/>
                <w:vertAlign w:val="baseline"/>
                <w:lang w:val="en-US" w:eastAsia="zh-CN" w:bidi="ar-SA"/>
              </w:rPr>
            </w:pPr>
            <w:r>
              <w:rPr>
                <w:rStyle w:val="6"/>
                <w:rFonts w:hint="eastAsia" w:ascii="宋体" w:hAnsi="宋体"/>
                <w:color w:val="000000"/>
                <w:kern w:val="0"/>
                <w:sz w:val="24"/>
                <w:szCs w:val="24"/>
                <w:lang w:val="en-US" w:eastAsia="zh-CN" w:bidi="ar-SA"/>
              </w:rPr>
              <w:t>语文</w:t>
            </w:r>
          </w:p>
        </w:tc>
        <w:tc>
          <w:tcPr>
            <w:tcW w:w="3345" w:type="dxa"/>
            <w:vMerge w:val="continue"/>
            <w:vAlign w:val="center"/>
          </w:tcPr>
          <w:p>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baseline"/>
              <w:rPr>
                <w:rFonts w:hint="default" w:ascii="宋体" w:hAnsi="宋体" w:eastAsia="宋体" w:cstheme="minorBidi"/>
                <w:color w:val="000000"/>
                <w:kern w:val="0"/>
                <w:sz w:val="24"/>
                <w:szCs w:val="24"/>
                <w:vertAlign w:val="baseline"/>
                <w:lang w:val="en-US" w:eastAsia="zh-CN" w:bidi="ar-SA"/>
              </w:rPr>
            </w:pPr>
          </w:p>
        </w:tc>
      </w:tr>
    </w:tbl>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（2）体质测试方式为考核坐位体前屈、跳绳。</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（3）高校考核成绩折算办法：高校考核成绩=（笔试成绩+面试成绩）</w:t>
      </w:r>
      <w:r>
        <w:rPr>
          <w:rStyle w:val="6"/>
          <w:rFonts w:ascii="Arial" w:hAnsi="Arial"/>
          <w:color w:val="000000"/>
          <w:kern w:val="0"/>
          <w:sz w:val="24"/>
          <w:szCs w:val="24"/>
          <w:lang w:val="en-US" w:eastAsia="zh-CN" w:bidi="ar-SA"/>
        </w:rPr>
        <w:t>÷</w:t>
      </w:r>
      <w:r>
        <w:rPr>
          <w:rStyle w:val="6"/>
          <w:rFonts w:ascii="宋体" w:hAnsi="宋体"/>
          <w:color w:val="000000"/>
          <w:kern w:val="0"/>
          <w:sz w:val="24"/>
          <w:szCs w:val="24"/>
          <w:lang w:val="en-US" w:eastAsia="zh-CN" w:bidi="ar-SA"/>
        </w:rPr>
        <w:t>2。</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我校考核工作</w:t>
      </w:r>
      <w:r>
        <w:rPr>
          <w:rStyle w:val="6"/>
          <w:rFonts w:hint="eastAsia" w:ascii="宋体" w:hAnsi="宋体"/>
          <w:color w:val="000000" w:themeColor="text1"/>
          <w:kern w:val="0"/>
          <w:sz w:val="24"/>
          <w:szCs w:val="24"/>
          <w:lang w:val="en-US" w:eastAsia="zh-CN" w:bidi="ar-SA"/>
        </w:rPr>
        <w:t>安排</w:t>
      </w:r>
      <w:r>
        <w:rPr>
          <w:rStyle w:val="6"/>
          <w:rFonts w:ascii="宋体" w:hAnsi="宋体"/>
          <w:color w:val="000000"/>
          <w:kern w:val="0"/>
          <w:sz w:val="24"/>
          <w:szCs w:val="24"/>
          <w:lang w:val="en-US" w:eastAsia="zh-CN" w:bidi="ar-SA"/>
        </w:rPr>
        <w:t>可能将视本地疫情防控情况作出相应调整，届时会再进行通知。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w:t>
      </w:r>
      <w:r>
        <w:rPr>
          <w:rStyle w:val="6"/>
          <w:rFonts w:hint="eastAsia" w:ascii="宋体" w:hAnsi="宋体"/>
          <w:color w:val="000000"/>
          <w:kern w:val="0"/>
          <w:sz w:val="24"/>
          <w:szCs w:val="24"/>
          <w:lang w:val="en-US" w:eastAsia="zh-CN" w:bidi="ar-SA"/>
        </w:rPr>
        <w:t>六</w:t>
      </w:r>
      <w:r>
        <w:rPr>
          <w:rStyle w:val="6"/>
          <w:rFonts w:ascii="宋体" w:hAnsi="宋体"/>
          <w:color w:val="000000"/>
          <w:kern w:val="0"/>
          <w:sz w:val="24"/>
          <w:szCs w:val="24"/>
          <w:lang w:val="en-US" w:eastAsia="zh-CN" w:bidi="ar-SA"/>
        </w:rPr>
        <w:t>）录取办法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1</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综合成绩折算办法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综合成绩=高考成绩</w:t>
      </w:r>
      <w:r>
        <w:rPr>
          <w:rStyle w:val="6"/>
          <w:rFonts w:ascii="Arial" w:hAnsi="Arial"/>
          <w:color w:val="000000"/>
          <w:kern w:val="0"/>
          <w:sz w:val="24"/>
          <w:szCs w:val="24"/>
          <w:lang w:val="en-US" w:eastAsia="zh-CN" w:bidi="ar-SA"/>
        </w:rPr>
        <w:t>÷</w:t>
      </w:r>
      <w:r>
        <w:rPr>
          <w:rStyle w:val="6"/>
          <w:rFonts w:ascii="宋体" w:hAnsi="宋体"/>
          <w:color w:val="000000"/>
          <w:kern w:val="0"/>
          <w:sz w:val="24"/>
          <w:szCs w:val="24"/>
          <w:lang w:val="en-US" w:eastAsia="zh-CN" w:bidi="ar-SA"/>
        </w:rPr>
        <w:t>7.5</w:t>
      </w:r>
      <w:r>
        <w:rPr>
          <w:rStyle w:val="6"/>
          <w:rFonts w:ascii="Arial" w:hAnsi="Arial"/>
          <w:color w:val="000000"/>
          <w:kern w:val="0"/>
          <w:sz w:val="24"/>
          <w:szCs w:val="24"/>
          <w:lang w:val="en-US" w:eastAsia="zh-CN" w:bidi="ar-SA"/>
        </w:rPr>
        <w:t>×</w:t>
      </w:r>
      <w:r>
        <w:rPr>
          <w:rStyle w:val="6"/>
          <w:rFonts w:ascii="宋体" w:hAnsi="宋体"/>
          <w:color w:val="000000"/>
          <w:kern w:val="0"/>
          <w:sz w:val="24"/>
          <w:szCs w:val="24"/>
          <w:lang w:val="en-US" w:eastAsia="zh-CN" w:bidi="ar-SA"/>
        </w:rPr>
        <w:t>85%+高校考核成绩</w:t>
      </w:r>
      <w:r>
        <w:rPr>
          <w:rStyle w:val="6"/>
          <w:rFonts w:ascii="Arial" w:hAnsi="Arial"/>
          <w:color w:val="000000"/>
          <w:kern w:val="0"/>
          <w:sz w:val="24"/>
          <w:szCs w:val="24"/>
          <w:lang w:val="en-US" w:eastAsia="zh-CN" w:bidi="ar-SA"/>
        </w:rPr>
        <w:t>×</w:t>
      </w:r>
      <w:r>
        <w:rPr>
          <w:rStyle w:val="6"/>
          <w:rFonts w:ascii="宋体" w:hAnsi="宋体"/>
          <w:color w:val="000000"/>
          <w:kern w:val="0"/>
          <w:sz w:val="24"/>
          <w:szCs w:val="24"/>
          <w:lang w:val="en-US" w:eastAsia="zh-CN" w:bidi="ar-SA"/>
        </w:rPr>
        <w:t>15%。</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2</w:t>
      </w:r>
      <w:r>
        <w:rPr>
          <w:rStyle w:val="6"/>
          <w:rFonts w:hint="eastAsia" w:ascii="宋体" w:hAnsi="宋体"/>
          <w:color w:val="000000"/>
          <w:kern w:val="0"/>
          <w:sz w:val="24"/>
          <w:szCs w:val="24"/>
          <w:lang w:val="en-US" w:eastAsia="zh-CN" w:bidi="ar-SA"/>
        </w:rPr>
        <w:t>.</w:t>
      </w:r>
      <w:r>
        <w:rPr>
          <w:rStyle w:val="6"/>
          <w:rFonts w:ascii="宋体" w:hAnsi="宋体"/>
          <w:color w:val="000000"/>
          <w:kern w:val="0"/>
          <w:sz w:val="24"/>
          <w:szCs w:val="24"/>
          <w:lang w:val="en-US" w:eastAsia="zh-CN" w:bidi="ar-SA"/>
        </w:rPr>
        <w:t>确定录取名单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strike/>
          <w:dstrike w:val="0"/>
          <w:color w:val="000000"/>
          <w:kern w:val="0"/>
          <w:sz w:val="24"/>
          <w:szCs w:val="24"/>
          <w:lang w:val="en-US" w:eastAsia="zh-CN" w:bidi="ar-SA"/>
        </w:rPr>
      </w:pPr>
      <w:r>
        <w:rPr>
          <w:rStyle w:val="6"/>
          <w:rFonts w:ascii="宋体" w:hAnsi="宋体"/>
          <w:color w:val="000000"/>
          <w:kern w:val="0"/>
          <w:sz w:val="24"/>
          <w:szCs w:val="24"/>
          <w:lang w:val="en-US" w:eastAsia="zh-CN" w:bidi="ar-SA"/>
        </w:rPr>
        <w:t>对于第一类考生，我校根据考生</w:t>
      </w:r>
      <w:r>
        <w:rPr>
          <w:rStyle w:val="6"/>
          <w:rFonts w:hint="eastAsia" w:ascii="宋体" w:hAnsi="宋体"/>
          <w:color w:val="000000"/>
          <w:kern w:val="0"/>
          <w:sz w:val="24"/>
          <w:szCs w:val="24"/>
          <w:lang w:val="en-US" w:eastAsia="zh-CN" w:bidi="ar-SA"/>
        </w:rPr>
        <w:t>专业</w:t>
      </w:r>
      <w:r>
        <w:rPr>
          <w:rStyle w:val="6"/>
          <w:rFonts w:ascii="宋体" w:hAnsi="宋体"/>
          <w:color w:val="000000"/>
          <w:kern w:val="0"/>
          <w:sz w:val="24"/>
          <w:szCs w:val="24"/>
          <w:lang w:val="en-US" w:eastAsia="zh-CN" w:bidi="ar-SA"/>
        </w:rPr>
        <w:t>志愿和</w:t>
      </w:r>
      <w:r>
        <w:rPr>
          <w:rStyle w:val="6"/>
          <w:rFonts w:hint="eastAsia" w:ascii="宋体" w:hAnsi="宋体"/>
          <w:color w:val="000000"/>
          <w:kern w:val="0"/>
          <w:sz w:val="24"/>
          <w:szCs w:val="24"/>
          <w:lang w:val="en-US" w:eastAsia="zh-CN" w:bidi="ar-SA"/>
        </w:rPr>
        <w:t>同</w:t>
      </w:r>
      <w:r>
        <w:rPr>
          <w:rStyle w:val="6"/>
          <w:rFonts w:ascii="宋体" w:hAnsi="宋体"/>
          <w:color w:val="000000"/>
          <w:kern w:val="0"/>
          <w:sz w:val="24"/>
          <w:szCs w:val="24"/>
          <w:lang w:val="en-US" w:eastAsia="zh-CN" w:bidi="ar-SA"/>
        </w:rPr>
        <w:t>省份</w:t>
      </w:r>
      <w:r>
        <w:rPr>
          <w:rStyle w:val="6"/>
          <w:rFonts w:hint="eastAsia" w:ascii="宋体" w:hAnsi="宋体"/>
          <w:color w:val="000000"/>
          <w:kern w:val="0"/>
          <w:sz w:val="24"/>
          <w:szCs w:val="24"/>
          <w:lang w:val="en-US" w:eastAsia="zh-CN" w:bidi="ar-SA"/>
        </w:rPr>
        <w:t>该专业</w:t>
      </w:r>
      <w:r>
        <w:rPr>
          <w:rStyle w:val="6"/>
          <w:rFonts w:ascii="宋体" w:hAnsi="宋体"/>
          <w:color w:val="000000"/>
          <w:kern w:val="0"/>
          <w:sz w:val="24"/>
          <w:szCs w:val="24"/>
          <w:lang w:val="en-US" w:eastAsia="zh-CN" w:bidi="ar-SA"/>
        </w:rPr>
        <w:t>的招生</w:t>
      </w:r>
      <w:r>
        <w:rPr>
          <w:rStyle w:val="6"/>
          <w:rFonts w:hint="eastAsia" w:ascii="宋体" w:hAnsi="宋体"/>
          <w:color w:val="000000"/>
          <w:kern w:val="0"/>
          <w:sz w:val="24"/>
          <w:szCs w:val="24"/>
          <w:lang w:val="en-US" w:eastAsia="zh-CN" w:bidi="ar-SA"/>
        </w:rPr>
        <w:t>计划</w:t>
      </w:r>
      <w:r>
        <w:rPr>
          <w:rStyle w:val="6"/>
          <w:rFonts w:ascii="宋体" w:hAnsi="宋体"/>
          <w:color w:val="000000"/>
          <w:kern w:val="0"/>
          <w:sz w:val="24"/>
          <w:szCs w:val="24"/>
          <w:lang w:val="en-US" w:eastAsia="zh-CN" w:bidi="ar-SA"/>
        </w:rPr>
        <w:t>，按综合成绩由高到低顺序确定预录取名单。</w:t>
      </w:r>
      <w:r>
        <w:rPr>
          <w:rStyle w:val="6"/>
          <w:rFonts w:hint="eastAsia" w:ascii="宋体" w:hAnsi="宋体"/>
          <w:color w:val="auto"/>
          <w:kern w:val="0"/>
          <w:sz w:val="24"/>
          <w:szCs w:val="24"/>
          <w:lang w:val="en-US" w:eastAsia="zh-CN" w:bidi="ar-SA"/>
        </w:rPr>
        <w:t>如综合成绩相同，优先录取高考成绩高者，再相同，</w:t>
      </w:r>
      <w:r>
        <w:rPr>
          <w:rStyle w:val="6"/>
          <w:rFonts w:ascii="宋体" w:hAnsi="宋体"/>
          <w:color w:val="auto"/>
          <w:kern w:val="0"/>
          <w:sz w:val="24"/>
          <w:szCs w:val="24"/>
          <w:lang w:val="en-US" w:eastAsia="zh-CN" w:bidi="ar-SA"/>
        </w:rPr>
        <w:t>数学与应用数学</w:t>
      </w:r>
      <w:r>
        <w:rPr>
          <w:rStyle w:val="6"/>
          <w:rFonts w:hint="eastAsia" w:ascii="宋体" w:hAnsi="宋体"/>
          <w:color w:val="auto"/>
          <w:kern w:val="0"/>
          <w:sz w:val="24"/>
          <w:szCs w:val="24"/>
          <w:lang w:val="en-US" w:eastAsia="zh-CN" w:bidi="ar-SA"/>
        </w:rPr>
        <w:t>、</w:t>
      </w:r>
      <w:r>
        <w:rPr>
          <w:rStyle w:val="6"/>
          <w:rFonts w:ascii="宋体" w:hAnsi="宋体"/>
          <w:color w:val="auto"/>
          <w:kern w:val="0"/>
          <w:sz w:val="24"/>
          <w:szCs w:val="24"/>
          <w:lang w:val="en-US" w:eastAsia="zh-CN" w:bidi="ar-SA"/>
        </w:rPr>
        <w:t>物理学</w:t>
      </w:r>
      <w:r>
        <w:rPr>
          <w:rStyle w:val="6"/>
          <w:rFonts w:hint="eastAsia" w:ascii="宋体" w:hAnsi="宋体"/>
          <w:color w:val="auto"/>
          <w:kern w:val="0"/>
          <w:sz w:val="24"/>
          <w:szCs w:val="24"/>
          <w:lang w:val="en-US" w:eastAsia="zh-CN" w:bidi="ar-SA"/>
        </w:rPr>
        <w:t>、</w:t>
      </w:r>
      <w:r>
        <w:rPr>
          <w:rStyle w:val="6"/>
          <w:rFonts w:ascii="宋体" w:hAnsi="宋体"/>
          <w:color w:val="auto"/>
          <w:kern w:val="0"/>
          <w:sz w:val="24"/>
          <w:szCs w:val="24"/>
          <w:lang w:val="en-US" w:eastAsia="zh-CN" w:bidi="ar-SA"/>
        </w:rPr>
        <w:t>化学</w:t>
      </w:r>
      <w:r>
        <w:rPr>
          <w:rStyle w:val="6"/>
          <w:rFonts w:hint="eastAsia" w:ascii="宋体" w:hAnsi="宋体"/>
          <w:color w:val="auto"/>
          <w:kern w:val="0"/>
          <w:sz w:val="24"/>
          <w:szCs w:val="24"/>
          <w:lang w:val="en-US" w:eastAsia="zh-CN" w:bidi="ar-SA"/>
        </w:rPr>
        <w:t>专业依次为数学、语文、外语成绩高者，古文字学专业依次为语文、数学、外语成绩高者。</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hint="default" w:ascii="宋体" w:hAnsi="宋体"/>
          <w:color w:val="000000" w:themeColor="text1"/>
          <w:kern w:val="0"/>
          <w:sz w:val="24"/>
          <w:szCs w:val="24"/>
          <w:lang w:val="en-US" w:eastAsia="zh-CN" w:bidi="ar-SA"/>
        </w:rPr>
      </w:pPr>
      <w:r>
        <w:rPr>
          <w:rStyle w:val="6"/>
          <w:rFonts w:ascii="宋体" w:hAnsi="宋体"/>
          <w:color w:val="000000"/>
          <w:kern w:val="0"/>
          <w:sz w:val="24"/>
          <w:szCs w:val="24"/>
          <w:lang w:val="en-US" w:eastAsia="zh-CN" w:bidi="ar-SA"/>
        </w:rPr>
        <w:t>对于第二类考生，综合成绩达到同省份第一类考生最低录取分数线的，</w:t>
      </w:r>
      <w:r>
        <w:rPr>
          <w:rStyle w:val="6"/>
          <w:rFonts w:hint="eastAsia" w:ascii="宋体" w:hAnsi="宋体"/>
          <w:color w:val="000000" w:themeColor="text1"/>
          <w:kern w:val="0"/>
          <w:sz w:val="24"/>
          <w:szCs w:val="24"/>
          <w:lang w:val="en-US" w:eastAsia="zh-CN" w:bidi="ar-SA"/>
        </w:rPr>
        <w:t>根据招生计划按综合成绩</w:t>
      </w:r>
      <w:r>
        <w:rPr>
          <w:rStyle w:val="6"/>
          <w:rFonts w:ascii="宋体" w:hAnsi="宋体"/>
          <w:color w:val="000000"/>
          <w:kern w:val="0"/>
          <w:sz w:val="24"/>
          <w:szCs w:val="24"/>
          <w:lang w:val="en-US" w:eastAsia="zh-CN" w:bidi="ar-SA"/>
        </w:rPr>
        <w:t>由高到低顺序确定预录取名单</w:t>
      </w:r>
      <w:r>
        <w:rPr>
          <w:rStyle w:val="6"/>
          <w:rFonts w:ascii="宋体" w:hAnsi="宋体"/>
          <w:color w:val="000000" w:themeColor="text1"/>
          <w:kern w:val="0"/>
          <w:sz w:val="24"/>
          <w:szCs w:val="24"/>
          <w:lang w:val="en-US" w:eastAsia="zh-CN" w:bidi="ar-SA"/>
        </w:rPr>
        <w:t>。</w:t>
      </w:r>
      <w:r>
        <w:rPr>
          <w:rStyle w:val="6"/>
          <w:rFonts w:hint="eastAsia" w:ascii="宋体" w:hAnsi="宋体"/>
          <w:color w:val="000000" w:themeColor="text1"/>
          <w:kern w:val="0"/>
          <w:sz w:val="24"/>
          <w:szCs w:val="24"/>
          <w:lang w:val="en-US" w:eastAsia="zh-CN" w:bidi="ar-SA"/>
        </w:rPr>
        <w:t>如综合成绩相同，按第一类考生同分</w:t>
      </w:r>
      <w:bookmarkStart w:id="0" w:name="_GoBack"/>
      <w:bookmarkEnd w:id="0"/>
      <w:r>
        <w:rPr>
          <w:rStyle w:val="6"/>
          <w:rFonts w:hint="eastAsia" w:ascii="宋体" w:hAnsi="宋体"/>
          <w:color w:val="000000" w:themeColor="text1"/>
          <w:kern w:val="0"/>
          <w:sz w:val="24"/>
          <w:szCs w:val="24"/>
          <w:lang w:val="en-US" w:eastAsia="zh-CN" w:bidi="ar-SA"/>
        </w:rPr>
        <w:t>录取规则录取。</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我校招生工作领导小组按招生计划审定强基计划预录取名单，并报各省级招办审核，办理录取手续。</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我校于</w:t>
      </w:r>
      <w:r>
        <w:rPr>
          <w:rStyle w:val="6"/>
          <w:rFonts w:hint="eastAsia" w:ascii="宋体" w:hAnsi="宋体"/>
          <w:color w:val="000000"/>
          <w:kern w:val="0"/>
          <w:sz w:val="24"/>
          <w:szCs w:val="24"/>
          <w:lang w:val="en-US" w:eastAsia="zh-CN" w:bidi="ar-SA"/>
        </w:rPr>
        <w:t>7</w:t>
      </w:r>
      <w:r>
        <w:rPr>
          <w:rStyle w:val="6"/>
          <w:rFonts w:ascii="宋体" w:hAnsi="宋体"/>
          <w:color w:val="000000"/>
          <w:kern w:val="0"/>
          <w:sz w:val="24"/>
          <w:szCs w:val="24"/>
          <w:lang w:val="en-US" w:eastAsia="zh-CN" w:bidi="ar-SA"/>
        </w:rPr>
        <w:t>月5日前公布录取名单并公示录取标准。被正式录取的考生不再参加本省后续高考志愿录取；未被录取的考生可正常参加本省后续各批次高考志愿录取。</w:t>
      </w:r>
    </w:p>
    <w:p>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宋体"/>
          <w:b/>
          <w:color w:val="000000"/>
          <w:kern w:val="0"/>
          <w:sz w:val="24"/>
          <w:szCs w:val="24"/>
        </w:rPr>
      </w:pPr>
      <w:r>
        <w:rPr>
          <w:rStyle w:val="6"/>
          <w:rFonts w:ascii="宋体" w:hAnsi="宋体"/>
          <w:b/>
          <w:color w:val="000000"/>
          <w:kern w:val="0"/>
          <w:sz w:val="24"/>
          <w:szCs w:val="24"/>
        </w:rPr>
        <w:t>培养方案</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baseline"/>
        <w:rPr>
          <w:rStyle w:val="6"/>
          <w:rFonts w:ascii="宋体" w:hAnsi="宋体"/>
          <w:color w:val="000000"/>
          <w:sz w:val="24"/>
          <w:szCs w:val="24"/>
        </w:rPr>
      </w:pPr>
      <w:r>
        <w:rPr>
          <w:rStyle w:val="6"/>
          <w:rFonts w:ascii="宋体" w:hAnsi="宋体"/>
          <w:color w:val="000000"/>
          <w:kern w:val="0"/>
          <w:sz w:val="24"/>
          <w:szCs w:val="24"/>
        </w:rPr>
        <w:t>（一）</w:t>
      </w:r>
      <w:r>
        <w:rPr>
          <w:rStyle w:val="6"/>
          <w:rFonts w:ascii="宋体" w:hAnsi="宋体"/>
          <w:color w:val="000000"/>
          <w:sz w:val="24"/>
          <w:szCs w:val="24"/>
        </w:rPr>
        <w:t>动态化的人才选拔机制</w:t>
      </w:r>
      <w:r>
        <w:rPr>
          <w:rStyle w:val="6"/>
          <w:rFonts w:ascii="宋体" w:hAnsi="宋体"/>
          <w:color w:val="000000"/>
          <w:kern w:val="0"/>
          <w:sz w:val="24"/>
          <w:szCs w:val="24"/>
        </w:rPr>
        <w:t>。学校通过</w:t>
      </w:r>
      <w:r>
        <w:rPr>
          <w:rStyle w:val="6"/>
          <w:rFonts w:hint="eastAsia" w:ascii="宋体" w:hAnsi="宋体"/>
          <w:color w:val="000000"/>
          <w:kern w:val="0"/>
          <w:sz w:val="24"/>
          <w:szCs w:val="24"/>
        </w:rPr>
        <w:t>强基计划单独招生</w:t>
      </w:r>
      <w:r>
        <w:rPr>
          <w:rStyle w:val="6"/>
          <w:rFonts w:ascii="宋体" w:hAnsi="宋体"/>
          <w:color w:val="000000"/>
          <w:kern w:val="0"/>
          <w:sz w:val="24"/>
          <w:szCs w:val="24"/>
        </w:rPr>
        <w:t>、在校生</w:t>
      </w:r>
      <w:r>
        <w:rPr>
          <w:rStyle w:val="6"/>
          <w:rFonts w:hint="eastAsia" w:ascii="宋体" w:hAnsi="宋体"/>
          <w:color w:val="000000"/>
          <w:kern w:val="0"/>
          <w:sz w:val="24"/>
          <w:szCs w:val="24"/>
        </w:rPr>
        <w:t>滚动</w:t>
      </w:r>
      <w:r>
        <w:rPr>
          <w:rStyle w:val="6"/>
          <w:rFonts w:ascii="宋体" w:hAnsi="宋体"/>
          <w:color w:val="000000"/>
          <w:kern w:val="0"/>
          <w:sz w:val="24"/>
          <w:szCs w:val="24"/>
        </w:rPr>
        <w:t>选拔等形式开展强基计划学生的遴选。入学后，按照“以学业成绩为基础、以综合素质和学术潜质为核心”的原则，按照</w:t>
      </w:r>
      <w:r>
        <w:rPr>
          <w:rStyle w:val="6"/>
          <w:rFonts w:hint="eastAsia" w:ascii="宋体" w:hAnsi="宋体"/>
          <w:color w:val="000000"/>
          <w:kern w:val="0"/>
          <w:sz w:val="24"/>
          <w:szCs w:val="24"/>
        </w:rPr>
        <w:t>相关规定</w:t>
      </w:r>
      <w:r>
        <w:rPr>
          <w:rStyle w:val="6"/>
          <w:rFonts w:ascii="宋体" w:hAnsi="宋体"/>
          <w:color w:val="000000"/>
          <w:kern w:val="0"/>
          <w:sz w:val="24"/>
          <w:szCs w:val="24"/>
        </w:rPr>
        <w:t>进行动态进出</w:t>
      </w:r>
      <w:r>
        <w:rPr>
          <w:rStyle w:val="6"/>
          <w:rFonts w:hint="eastAsia" w:ascii="宋体" w:hAnsi="宋体"/>
          <w:color w:val="000000"/>
          <w:kern w:val="0"/>
          <w:sz w:val="24"/>
          <w:szCs w:val="24"/>
        </w:rPr>
        <w:t>。</w:t>
      </w:r>
      <w:r>
        <w:rPr>
          <w:rStyle w:val="6"/>
          <w:rFonts w:ascii="宋体" w:hAnsi="宋体"/>
          <w:color w:val="000000"/>
          <w:kern w:val="0"/>
          <w:sz w:val="24"/>
          <w:szCs w:val="24"/>
        </w:rPr>
        <w:t>未达到</w:t>
      </w:r>
      <w:r>
        <w:rPr>
          <w:rStyle w:val="6"/>
          <w:rFonts w:hint="eastAsia" w:ascii="宋体" w:hAnsi="宋体"/>
          <w:color w:val="000000"/>
          <w:kern w:val="0"/>
          <w:sz w:val="24"/>
          <w:szCs w:val="24"/>
        </w:rPr>
        <w:t>强基计划</w:t>
      </w:r>
      <w:r>
        <w:rPr>
          <w:rStyle w:val="6"/>
          <w:rFonts w:ascii="宋体" w:hAnsi="宋体"/>
          <w:color w:val="000000"/>
          <w:kern w:val="0"/>
          <w:sz w:val="24"/>
          <w:szCs w:val="24"/>
        </w:rPr>
        <w:t>培养要求的学生将予以分流。</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baseline"/>
        <w:rPr>
          <w:rStyle w:val="6"/>
          <w:rFonts w:ascii="宋体" w:hAnsi="宋体"/>
          <w:color w:val="000000"/>
          <w:sz w:val="24"/>
          <w:szCs w:val="24"/>
        </w:rPr>
      </w:pPr>
      <w:r>
        <w:rPr>
          <w:rStyle w:val="6"/>
          <w:rFonts w:ascii="宋体" w:hAnsi="宋体"/>
          <w:color w:val="000000"/>
          <w:kern w:val="0"/>
          <w:sz w:val="24"/>
          <w:szCs w:val="24"/>
        </w:rPr>
        <w:t>（</w:t>
      </w:r>
      <w:r>
        <w:rPr>
          <w:rStyle w:val="6"/>
          <w:rFonts w:hint="eastAsia" w:ascii="宋体" w:hAnsi="宋体"/>
          <w:color w:val="000000"/>
          <w:kern w:val="0"/>
          <w:sz w:val="24"/>
          <w:szCs w:val="24"/>
        </w:rPr>
        <w:t>二</w:t>
      </w:r>
      <w:r>
        <w:rPr>
          <w:rStyle w:val="6"/>
          <w:rFonts w:ascii="宋体" w:hAnsi="宋体"/>
          <w:color w:val="000000"/>
          <w:kern w:val="0"/>
          <w:sz w:val="24"/>
          <w:szCs w:val="24"/>
        </w:rPr>
        <w:t>）</w:t>
      </w:r>
      <w:r>
        <w:rPr>
          <w:rStyle w:val="6"/>
          <w:rFonts w:ascii="宋体" w:hAnsi="宋体"/>
          <w:color w:val="000000"/>
          <w:sz w:val="24"/>
          <w:szCs w:val="24"/>
        </w:rPr>
        <w:t>高层次的师资队伍</w:t>
      </w:r>
      <w:r>
        <w:rPr>
          <w:rStyle w:val="6"/>
          <w:rFonts w:ascii="宋体" w:hAnsi="宋体"/>
          <w:color w:val="000000"/>
          <w:kern w:val="0"/>
          <w:sz w:val="24"/>
          <w:szCs w:val="24"/>
        </w:rPr>
        <w:t>。实行项目首席专家制，分别在数学、物理</w:t>
      </w:r>
      <w:r>
        <w:rPr>
          <w:rStyle w:val="6"/>
          <w:rFonts w:hint="eastAsia" w:ascii="宋体" w:hAnsi="宋体"/>
          <w:color w:val="000000"/>
          <w:kern w:val="0"/>
          <w:sz w:val="24"/>
          <w:szCs w:val="24"/>
        </w:rPr>
        <w:t>、</w:t>
      </w:r>
      <w:r>
        <w:rPr>
          <w:rStyle w:val="6"/>
          <w:rFonts w:ascii="宋体" w:hAnsi="宋体"/>
          <w:color w:val="000000"/>
          <w:kern w:val="0"/>
          <w:sz w:val="24"/>
          <w:szCs w:val="24"/>
        </w:rPr>
        <w:t>化学、</w:t>
      </w:r>
      <w:r>
        <w:rPr>
          <w:rStyle w:val="6"/>
          <w:rFonts w:hint="eastAsia" w:ascii="宋体" w:hAnsi="宋体"/>
          <w:color w:val="000000"/>
          <w:kern w:val="0"/>
          <w:sz w:val="24"/>
          <w:szCs w:val="24"/>
        </w:rPr>
        <w:t>古文字</w:t>
      </w:r>
      <w:r>
        <w:rPr>
          <w:rStyle w:val="6"/>
          <w:rFonts w:hint="eastAsia" w:ascii="宋体" w:hAnsi="宋体"/>
          <w:color w:val="auto"/>
          <w:kern w:val="0"/>
          <w:sz w:val="24"/>
          <w:szCs w:val="24"/>
          <w:lang w:val="en-US" w:eastAsia="zh-CN"/>
        </w:rPr>
        <w:t>学</w:t>
      </w:r>
      <w:r>
        <w:rPr>
          <w:rStyle w:val="6"/>
          <w:rFonts w:ascii="宋体" w:hAnsi="宋体"/>
          <w:color w:val="000000"/>
          <w:kern w:val="0"/>
          <w:sz w:val="24"/>
          <w:szCs w:val="24"/>
        </w:rPr>
        <w:t>等学科领域聘请学术领域造诣深厚、教学经验丰富、具有国际影响的著名</w:t>
      </w:r>
      <w:r>
        <w:rPr>
          <w:rStyle w:val="6"/>
          <w:rFonts w:hint="eastAsia" w:ascii="宋体" w:hAnsi="宋体"/>
          <w:color w:val="000000"/>
          <w:kern w:val="0"/>
          <w:sz w:val="24"/>
          <w:szCs w:val="24"/>
        </w:rPr>
        <w:t>学者专家</w:t>
      </w:r>
      <w:r>
        <w:rPr>
          <w:rStyle w:val="6"/>
          <w:rFonts w:ascii="宋体" w:hAnsi="宋体"/>
          <w:color w:val="000000"/>
          <w:kern w:val="0"/>
          <w:sz w:val="24"/>
          <w:szCs w:val="24"/>
        </w:rPr>
        <w:t>担任首席专家，系统指导计划实施。同时学校为强基计划集中配备各学科的一流师资，包括院士、</w:t>
      </w:r>
      <w:r>
        <w:rPr>
          <w:rStyle w:val="6"/>
          <w:rFonts w:hint="eastAsia" w:ascii="宋体" w:hAnsi="宋体"/>
          <w:color w:val="000000"/>
          <w:kern w:val="0"/>
          <w:sz w:val="24"/>
          <w:szCs w:val="24"/>
          <w:lang w:val="en-US" w:eastAsia="zh-CN"/>
        </w:rPr>
        <w:t>哲学社会科学</w:t>
      </w:r>
      <w:r>
        <w:rPr>
          <w:rStyle w:val="6"/>
          <w:rFonts w:hint="eastAsia" w:ascii="宋体" w:hAnsi="宋体"/>
          <w:color w:val="000000"/>
          <w:kern w:val="0"/>
          <w:sz w:val="24"/>
          <w:szCs w:val="24"/>
        </w:rPr>
        <w:t>资深教授、</w:t>
      </w:r>
      <w:r>
        <w:rPr>
          <w:rStyle w:val="6"/>
          <w:rFonts w:ascii="宋体" w:hAnsi="宋体"/>
          <w:color w:val="000000"/>
          <w:kern w:val="0"/>
          <w:sz w:val="24"/>
          <w:szCs w:val="24"/>
        </w:rPr>
        <w:t>国家级“教学名师”</w:t>
      </w:r>
      <w:r>
        <w:rPr>
          <w:rStyle w:val="6"/>
          <w:rFonts w:hint="eastAsia" w:ascii="宋体" w:hAnsi="宋体"/>
          <w:color w:val="000000"/>
          <w:kern w:val="0"/>
          <w:sz w:val="24"/>
          <w:szCs w:val="24"/>
        </w:rPr>
        <w:t>等</w:t>
      </w:r>
      <w:r>
        <w:rPr>
          <w:rStyle w:val="6"/>
          <w:rFonts w:ascii="宋体" w:hAnsi="宋体"/>
          <w:color w:val="000000"/>
          <w:kern w:val="0"/>
          <w:sz w:val="24"/>
          <w:szCs w:val="24"/>
        </w:rPr>
        <w:t>高水平教授。</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baseline"/>
        <w:rPr>
          <w:rStyle w:val="6"/>
          <w:rFonts w:ascii="宋体" w:hAnsi="宋体"/>
          <w:color w:val="000000"/>
          <w:sz w:val="24"/>
          <w:szCs w:val="24"/>
        </w:rPr>
      </w:pPr>
      <w:r>
        <w:rPr>
          <w:rStyle w:val="6"/>
          <w:rFonts w:ascii="宋体" w:hAnsi="宋体"/>
          <w:color w:val="000000"/>
          <w:kern w:val="0"/>
          <w:sz w:val="24"/>
          <w:szCs w:val="24"/>
        </w:rPr>
        <w:t>（</w:t>
      </w:r>
      <w:r>
        <w:rPr>
          <w:rStyle w:val="6"/>
          <w:rFonts w:hint="eastAsia" w:ascii="宋体" w:hAnsi="宋体"/>
          <w:color w:val="000000"/>
          <w:kern w:val="0"/>
          <w:sz w:val="24"/>
          <w:szCs w:val="24"/>
        </w:rPr>
        <w:t>三</w:t>
      </w:r>
      <w:r>
        <w:rPr>
          <w:rStyle w:val="6"/>
          <w:rFonts w:ascii="宋体" w:hAnsi="宋体"/>
          <w:color w:val="000000"/>
          <w:kern w:val="0"/>
          <w:sz w:val="24"/>
          <w:szCs w:val="24"/>
        </w:rPr>
        <w:t>）</w:t>
      </w:r>
      <w:r>
        <w:rPr>
          <w:rStyle w:val="6"/>
          <w:rFonts w:ascii="宋体" w:hAnsi="宋体"/>
          <w:color w:val="000000"/>
          <w:sz w:val="24"/>
          <w:szCs w:val="24"/>
        </w:rPr>
        <w:t>创新性的人才培养模式</w:t>
      </w:r>
      <w:r>
        <w:rPr>
          <w:rStyle w:val="6"/>
          <w:rFonts w:ascii="宋体" w:hAnsi="宋体"/>
          <w:color w:val="000000"/>
          <w:kern w:val="0"/>
          <w:sz w:val="24"/>
          <w:szCs w:val="24"/>
        </w:rPr>
        <w:t>。强基计划注重加强通识教育、学科基础教育与学科交叉培养，学生可选修学校开设的</w:t>
      </w:r>
      <w:r>
        <w:rPr>
          <w:rStyle w:val="6"/>
          <w:rFonts w:hint="eastAsia" w:ascii="宋体" w:hAnsi="宋体"/>
          <w:color w:val="000000"/>
          <w:kern w:val="0"/>
          <w:sz w:val="24"/>
          <w:szCs w:val="24"/>
        </w:rPr>
        <w:t>各类</w:t>
      </w:r>
      <w:r>
        <w:rPr>
          <w:rStyle w:val="6"/>
          <w:rFonts w:ascii="宋体" w:hAnsi="宋体"/>
          <w:color w:val="000000"/>
          <w:kern w:val="0"/>
          <w:sz w:val="24"/>
          <w:szCs w:val="24"/>
        </w:rPr>
        <w:t>创新性课程；学校还为强基计划学生定期聘请高水平外籍专家学者来校</w:t>
      </w:r>
      <w:r>
        <w:rPr>
          <w:rStyle w:val="6"/>
          <w:rFonts w:hint="eastAsia" w:ascii="宋体" w:hAnsi="宋体"/>
          <w:color w:val="000000"/>
          <w:kern w:val="0"/>
          <w:sz w:val="24"/>
          <w:szCs w:val="24"/>
        </w:rPr>
        <w:t>讲学</w:t>
      </w:r>
      <w:r>
        <w:rPr>
          <w:rStyle w:val="6"/>
          <w:rFonts w:ascii="宋体" w:hAnsi="宋体"/>
          <w:color w:val="000000"/>
          <w:kern w:val="0"/>
          <w:sz w:val="24"/>
          <w:szCs w:val="24"/>
        </w:rPr>
        <w:t>授课，</w:t>
      </w:r>
      <w:r>
        <w:rPr>
          <w:rStyle w:val="6"/>
          <w:rFonts w:hint="eastAsia" w:ascii="宋体" w:hAnsi="宋体"/>
          <w:color w:val="000000"/>
          <w:kern w:val="0"/>
          <w:sz w:val="24"/>
          <w:szCs w:val="24"/>
        </w:rPr>
        <w:t>或</w:t>
      </w:r>
      <w:r>
        <w:rPr>
          <w:rStyle w:val="6"/>
          <w:rFonts w:ascii="宋体" w:hAnsi="宋体"/>
          <w:color w:val="000000"/>
          <w:kern w:val="0"/>
          <w:sz w:val="24"/>
          <w:szCs w:val="24"/>
        </w:rPr>
        <w:t>开展科研与学业指导；</w:t>
      </w:r>
      <w:r>
        <w:rPr>
          <w:rStyle w:val="6"/>
          <w:rFonts w:hint="eastAsia" w:ascii="宋体" w:hAnsi="宋体"/>
          <w:color w:val="000000"/>
          <w:kern w:val="0"/>
          <w:sz w:val="24"/>
          <w:szCs w:val="24"/>
        </w:rPr>
        <w:t>强基计划</w:t>
      </w:r>
      <w:r>
        <w:rPr>
          <w:rStyle w:val="6"/>
          <w:rFonts w:ascii="宋体" w:hAnsi="宋体"/>
          <w:color w:val="000000"/>
          <w:kern w:val="0"/>
          <w:sz w:val="24"/>
          <w:szCs w:val="24"/>
        </w:rPr>
        <w:t>实行全程导师制，学生均配有专属学术导师，负责学业规划及科研训练。此外，强基计划课程</w:t>
      </w:r>
      <w:r>
        <w:rPr>
          <w:rStyle w:val="6"/>
          <w:rFonts w:hint="eastAsia" w:ascii="宋体" w:hAnsi="宋体"/>
          <w:color w:val="000000"/>
          <w:kern w:val="0"/>
          <w:sz w:val="24"/>
          <w:szCs w:val="24"/>
        </w:rPr>
        <w:t>普遍</w:t>
      </w:r>
      <w:r>
        <w:rPr>
          <w:rStyle w:val="6"/>
          <w:rFonts w:ascii="宋体" w:hAnsi="宋体"/>
          <w:color w:val="000000"/>
          <w:kern w:val="0"/>
          <w:sz w:val="24"/>
          <w:szCs w:val="24"/>
        </w:rPr>
        <w:t>采取小班授课方式。达到培养要求的强基计划学生，可免试进入硕士研究生阶段学习或直接攻读博士。</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baseline"/>
        <w:rPr>
          <w:rStyle w:val="6"/>
          <w:rFonts w:ascii="宋体" w:hAnsi="宋体"/>
          <w:color w:val="000000"/>
          <w:sz w:val="24"/>
          <w:szCs w:val="24"/>
        </w:rPr>
      </w:pPr>
      <w:r>
        <w:rPr>
          <w:rStyle w:val="6"/>
          <w:rFonts w:ascii="宋体" w:hAnsi="宋体"/>
          <w:color w:val="000000"/>
          <w:kern w:val="0"/>
          <w:sz w:val="24"/>
          <w:szCs w:val="24"/>
        </w:rPr>
        <w:t>（</w:t>
      </w:r>
      <w:r>
        <w:rPr>
          <w:rStyle w:val="6"/>
          <w:rFonts w:hint="eastAsia" w:ascii="宋体" w:hAnsi="宋体"/>
          <w:color w:val="000000"/>
          <w:kern w:val="0"/>
          <w:sz w:val="24"/>
          <w:szCs w:val="24"/>
        </w:rPr>
        <w:t>四</w:t>
      </w:r>
      <w:r>
        <w:rPr>
          <w:rStyle w:val="6"/>
          <w:rFonts w:ascii="宋体" w:hAnsi="宋体"/>
          <w:color w:val="000000"/>
          <w:kern w:val="0"/>
          <w:sz w:val="24"/>
          <w:szCs w:val="24"/>
        </w:rPr>
        <w:t>）</w:t>
      </w:r>
      <w:r>
        <w:rPr>
          <w:rStyle w:val="6"/>
          <w:rFonts w:ascii="宋体" w:hAnsi="宋体"/>
          <w:color w:val="000000"/>
          <w:sz w:val="24"/>
          <w:szCs w:val="24"/>
        </w:rPr>
        <w:t>开放的学术资源</w:t>
      </w:r>
      <w:r>
        <w:rPr>
          <w:rStyle w:val="6"/>
          <w:rFonts w:ascii="宋体" w:hAnsi="宋体"/>
          <w:color w:val="000000"/>
          <w:kern w:val="0"/>
          <w:sz w:val="24"/>
          <w:szCs w:val="24"/>
        </w:rPr>
        <w:t>。学校的国家重点实验室、开放实验室、国家基础实验教学示范中心、图书馆等向参与计划的学生全面开放，学校通过与中科院等科研机构合作，积极开辟第二校园，尽最大可能为学生提供开展科学研究和创新实践的条件和机会。</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rPr>
      </w:pPr>
      <w:r>
        <w:rPr>
          <w:rStyle w:val="6"/>
          <w:rFonts w:ascii="宋体" w:hAnsi="宋体"/>
          <w:color w:val="000000"/>
          <w:kern w:val="0"/>
          <w:sz w:val="24"/>
          <w:szCs w:val="24"/>
        </w:rPr>
        <w:t>（</w:t>
      </w:r>
      <w:r>
        <w:rPr>
          <w:rStyle w:val="6"/>
          <w:rFonts w:hint="eastAsia" w:ascii="宋体" w:hAnsi="宋体"/>
          <w:color w:val="000000"/>
          <w:kern w:val="0"/>
          <w:sz w:val="24"/>
          <w:szCs w:val="24"/>
        </w:rPr>
        <w:t>五</w:t>
      </w:r>
      <w:r>
        <w:rPr>
          <w:rStyle w:val="6"/>
          <w:rFonts w:ascii="宋体" w:hAnsi="宋体"/>
          <w:color w:val="000000"/>
          <w:kern w:val="0"/>
          <w:sz w:val="24"/>
          <w:szCs w:val="24"/>
        </w:rPr>
        <w:t>）</w:t>
      </w:r>
      <w:r>
        <w:rPr>
          <w:rStyle w:val="6"/>
          <w:rFonts w:ascii="宋体" w:hAnsi="宋体"/>
          <w:color w:val="000000"/>
          <w:sz w:val="24"/>
          <w:szCs w:val="24"/>
        </w:rPr>
        <w:t>国际化的培养平台</w:t>
      </w:r>
      <w:r>
        <w:rPr>
          <w:rStyle w:val="6"/>
          <w:rFonts w:ascii="宋体" w:hAnsi="宋体"/>
          <w:color w:val="000000"/>
          <w:kern w:val="0"/>
          <w:sz w:val="24"/>
          <w:szCs w:val="24"/>
        </w:rPr>
        <w:t>。学校以学生的自由全面成长为目标，努力打造“国内外”一体化的育人平台。一方面与英国牛津大学、美国麻省理工学院等建立海外培养基地，</w:t>
      </w:r>
      <w:r>
        <w:rPr>
          <w:rStyle w:val="6"/>
          <w:rFonts w:hint="eastAsia" w:ascii="宋体" w:hAnsi="宋体"/>
          <w:color w:val="000000"/>
          <w:kern w:val="0"/>
          <w:sz w:val="24"/>
          <w:szCs w:val="24"/>
        </w:rPr>
        <w:t>支持</w:t>
      </w:r>
      <w:r>
        <w:rPr>
          <w:rStyle w:val="6"/>
          <w:rFonts w:ascii="宋体" w:hAnsi="宋体"/>
          <w:color w:val="000000"/>
          <w:kern w:val="0"/>
          <w:sz w:val="24"/>
          <w:szCs w:val="24"/>
        </w:rPr>
        <w:t>学生赴国外高水平大学研修</w:t>
      </w:r>
      <w:r>
        <w:rPr>
          <w:rStyle w:val="6"/>
          <w:rFonts w:hint="eastAsia" w:ascii="宋体" w:hAnsi="宋体"/>
          <w:color w:val="000000"/>
          <w:kern w:val="0"/>
          <w:sz w:val="24"/>
          <w:szCs w:val="24"/>
        </w:rPr>
        <w:t>交流；</w:t>
      </w:r>
      <w:r>
        <w:rPr>
          <w:rStyle w:val="6"/>
          <w:rFonts w:ascii="宋体" w:hAnsi="宋体"/>
          <w:color w:val="000000"/>
          <w:kern w:val="0"/>
          <w:sz w:val="24"/>
          <w:szCs w:val="24"/>
        </w:rPr>
        <w:t>另一方面邀请诺贝尔奖、图灵奖获得者等顶尖</w:t>
      </w:r>
      <w:r>
        <w:rPr>
          <w:rStyle w:val="6"/>
          <w:rFonts w:hint="eastAsia" w:ascii="宋体" w:hAnsi="宋体"/>
          <w:color w:val="000000"/>
          <w:kern w:val="0"/>
          <w:sz w:val="24"/>
          <w:szCs w:val="24"/>
        </w:rPr>
        <w:t>学者</w:t>
      </w:r>
      <w:r>
        <w:rPr>
          <w:rStyle w:val="6"/>
          <w:rFonts w:ascii="宋体" w:hAnsi="宋体"/>
          <w:color w:val="000000"/>
          <w:kern w:val="0"/>
          <w:sz w:val="24"/>
          <w:szCs w:val="24"/>
        </w:rPr>
        <w:t>来校提供科研指导。此外，学校还招收海外</w:t>
      </w:r>
      <w:r>
        <w:rPr>
          <w:rStyle w:val="6"/>
          <w:rFonts w:hint="eastAsia" w:ascii="宋体" w:hAnsi="宋体"/>
          <w:color w:val="000000"/>
          <w:kern w:val="0"/>
          <w:sz w:val="24"/>
          <w:szCs w:val="24"/>
        </w:rPr>
        <w:t>优秀</w:t>
      </w:r>
      <w:r>
        <w:rPr>
          <w:rStyle w:val="6"/>
          <w:rFonts w:ascii="宋体" w:hAnsi="宋体"/>
          <w:color w:val="000000"/>
          <w:kern w:val="0"/>
          <w:sz w:val="24"/>
          <w:szCs w:val="24"/>
        </w:rPr>
        <w:t>留学生来校研修</w:t>
      </w:r>
      <w:r>
        <w:rPr>
          <w:rStyle w:val="6"/>
          <w:rFonts w:hint="eastAsia" w:ascii="宋体" w:hAnsi="宋体"/>
          <w:color w:val="000000"/>
          <w:kern w:val="0"/>
          <w:sz w:val="24"/>
          <w:szCs w:val="24"/>
        </w:rPr>
        <w:t>交流</w:t>
      </w:r>
      <w:r>
        <w:rPr>
          <w:rStyle w:val="6"/>
          <w:rFonts w:ascii="宋体" w:hAnsi="宋体"/>
          <w:color w:val="000000"/>
          <w:kern w:val="0"/>
          <w:sz w:val="24"/>
          <w:szCs w:val="24"/>
        </w:rPr>
        <w:t>，使中外优秀学生互相促进，共同成长。</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宋体"/>
          <w:b/>
          <w:color w:val="000000"/>
          <w:kern w:val="0"/>
          <w:sz w:val="24"/>
          <w:szCs w:val="24"/>
          <w:lang w:val="en-US" w:eastAsia="zh-CN" w:bidi="ar-SA"/>
        </w:rPr>
      </w:pPr>
      <w:r>
        <w:rPr>
          <w:rStyle w:val="6"/>
          <w:rFonts w:ascii="宋体" w:hAnsi="宋体"/>
          <w:b/>
          <w:color w:val="000000"/>
          <w:kern w:val="0"/>
          <w:sz w:val="24"/>
          <w:szCs w:val="24"/>
          <w:lang w:val="en-US" w:eastAsia="zh-CN" w:bidi="ar-SA"/>
        </w:rPr>
        <w:t>五、其他说明</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Calibri"/>
          <w:color w:val="000000"/>
          <w:kern w:val="2"/>
          <w:sz w:val="24"/>
          <w:szCs w:val="24"/>
          <w:lang w:val="en-US" w:eastAsia="zh-CN" w:bidi="ar-SA"/>
        </w:rPr>
      </w:pPr>
      <w:r>
        <w:rPr>
          <w:rStyle w:val="6"/>
          <w:rFonts w:ascii="仿宋_GB2312" w:hAnsi="宋体"/>
          <w:color w:val="000000"/>
          <w:kern w:val="0"/>
          <w:sz w:val="24"/>
          <w:szCs w:val="24"/>
          <w:lang w:val="en-US" w:eastAsia="zh-CN" w:bidi="ar-SA"/>
        </w:rPr>
        <w:t>（一）关于学生综合素质档案。对于</w:t>
      </w:r>
      <w:r>
        <w:rPr>
          <w:rStyle w:val="6"/>
          <w:rFonts w:ascii="仿宋_GB2312" w:hAnsi="Calibri"/>
          <w:color w:val="000000"/>
          <w:kern w:val="2"/>
          <w:sz w:val="24"/>
          <w:szCs w:val="24"/>
          <w:lang w:val="en-US" w:eastAsia="zh-CN" w:bidi="ar-SA"/>
        </w:rPr>
        <w:t>已建立省级统一信息平台省份，由省级教育行政部门直接上传至</w:t>
      </w:r>
      <w:r>
        <w:rPr>
          <w:rStyle w:val="6"/>
          <w:rFonts w:hint="eastAsia" w:ascii="仿宋_GB2312"/>
          <w:color w:val="000000"/>
          <w:kern w:val="2"/>
          <w:sz w:val="24"/>
          <w:szCs w:val="24"/>
          <w:lang w:val="en-US" w:eastAsia="zh-CN" w:bidi="ar-SA"/>
        </w:rPr>
        <w:t>报名平台</w:t>
      </w:r>
      <w:r>
        <w:rPr>
          <w:rStyle w:val="6"/>
          <w:rFonts w:ascii="仿宋_GB2312" w:hAnsi="Calibri"/>
          <w:color w:val="000000"/>
          <w:kern w:val="2"/>
          <w:sz w:val="24"/>
          <w:szCs w:val="24"/>
          <w:lang w:val="en-US" w:eastAsia="zh-CN" w:bidi="ar-SA"/>
        </w:rPr>
        <w:t>。对于尚未建立省级统一信息平台省份，由各省级教育行政部门汇总本地各中学报考学生的综合素质档案后，统一上传至</w:t>
      </w:r>
      <w:r>
        <w:rPr>
          <w:rStyle w:val="6"/>
          <w:rFonts w:hint="eastAsia" w:ascii="仿宋_GB2312"/>
          <w:color w:val="000000"/>
          <w:kern w:val="2"/>
          <w:sz w:val="24"/>
          <w:szCs w:val="24"/>
          <w:lang w:val="en-US" w:eastAsia="zh-CN" w:bidi="ar-SA"/>
        </w:rPr>
        <w:t>报名平台</w:t>
      </w:r>
      <w:r>
        <w:rPr>
          <w:rStyle w:val="6"/>
          <w:rFonts w:ascii="仿宋_GB2312" w:hAnsi="Calibri"/>
          <w:color w:val="000000"/>
          <w:kern w:val="2"/>
          <w:sz w:val="24"/>
          <w:szCs w:val="24"/>
          <w:lang w:val="en-US" w:eastAsia="zh-CN" w:bidi="ar-SA"/>
        </w:rPr>
        <w:t>。</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宋体"/>
          <w:color w:val="000000"/>
          <w:kern w:val="0"/>
          <w:sz w:val="24"/>
          <w:szCs w:val="24"/>
          <w:lang w:val="en-US" w:eastAsia="zh-CN" w:bidi="ar-SA"/>
        </w:rPr>
      </w:pPr>
      <w:r>
        <w:rPr>
          <w:rStyle w:val="6"/>
          <w:rFonts w:ascii="仿宋_GB2312" w:hAnsi="宋体"/>
          <w:color w:val="000000"/>
          <w:kern w:val="0"/>
          <w:sz w:val="24"/>
          <w:szCs w:val="24"/>
          <w:lang w:val="en-US" w:eastAsia="zh-CN" w:bidi="ar-SA"/>
        </w:rPr>
        <w:t>（二）对于综合素质档案造假或在高校考核中舞弊的考生，将取消强基计划的报名、考试和录取资格，并将有关情况通报有关省级招生考试机构或教育行政部门，取消其当年高考报名、考试和录取资格，并视情节轻重给予3年内暂停参加各类国家教育考试的处理。已经入学的，按教育部和我校相关规定处理取消学籍，毕业后发现的取消毕业证、学位证。中学应当对所出具的材料认真核实，出现弄虚作假情形的，我校保留采取相关措施的权利。</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宋体"/>
          <w:color w:val="000000"/>
          <w:kern w:val="0"/>
          <w:sz w:val="24"/>
          <w:szCs w:val="24"/>
          <w:lang w:val="en-US" w:eastAsia="zh-CN" w:bidi="ar-SA"/>
        </w:rPr>
      </w:pPr>
      <w:r>
        <w:rPr>
          <w:rStyle w:val="6"/>
          <w:rFonts w:ascii="仿宋_GB2312" w:hAnsi="宋体"/>
          <w:color w:val="000000"/>
          <w:kern w:val="0"/>
          <w:sz w:val="24"/>
          <w:szCs w:val="24"/>
          <w:lang w:val="en-US" w:eastAsia="zh-CN" w:bidi="ar-SA"/>
        </w:rPr>
        <w:t>（三）强基计划录取考生入学后原则上不</w:t>
      </w:r>
      <w:r>
        <w:rPr>
          <w:rStyle w:val="6"/>
          <w:rFonts w:hint="eastAsia" w:ascii="仿宋_GB2312" w:hAnsi="宋体"/>
          <w:color w:val="000000" w:themeColor="text1"/>
          <w:kern w:val="0"/>
          <w:sz w:val="24"/>
          <w:szCs w:val="24"/>
          <w:lang w:val="en-US" w:eastAsia="zh-CN" w:bidi="ar-SA"/>
        </w:rPr>
        <w:t>得</w:t>
      </w:r>
      <w:r>
        <w:rPr>
          <w:rStyle w:val="6"/>
          <w:rFonts w:ascii="仿宋_GB2312" w:hAnsi="宋体"/>
          <w:color w:val="000000"/>
          <w:kern w:val="0"/>
          <w:sz w:val="24"/>
          <w:szCs w:val="24"/>
          <w:lang w:val="en-US" w:eastAsia="zh-CN" w:bidi="ar-SA"/>
        </w:rPr>
        <w:t>转专业</w:t>
      </w:r>
      <w:r>
        <w:rPr>
          <w:rStyle w:val="6"/>
          <w:rFonts w:hint="eastAsia" w:ascii="仿宋_GB2312" w:hAnsi="宋体"/>
          <w:color w:val="000000"/>
          <w:kern w:val="0"/>
          <w:sz w:val="24"/>
          <w:szCs w:val="24"/>
          <w:lang w:val="en-US" w:eastAsia="zh-CN" w:bidi="ar-SA"/>
        </w:rPr>
        <w:t>。</w:t>
      </w:r>
      <w:r>
        <w:rPr>
          <w:rStyle w:val="6"/>
          <w:rFonts w:ascii="仿宋_GB2312" w:hAnsi="宋体"/>
          <w:color w:val="000000"/>
          <w:kern w:val="0"/>
          <w:sz w:val="24"/>
          <w:szCs w:val="24"/>
          <w:lang w:val="en-US" w:eastAsia="zh-CN" w:bidi="ar-SA"/>
        </w:rPr>
        <w:t>培养过程施行动态管理机制，对未能达到学校培养要求的考生，将按照学校学籍管理相关规定予以分流。</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微软雅黑"/>
          <w:color w:val="000000"/>
          <w:kern w:val="0"/>
          <w:sz w:val="24"/>
          <w:szCs w:val="24"/>
          <w:lang w:val="en-US" w:eastAsia="zh-CN" w:bidi="ar-SA"/>
        </w:rPr>
      </w:pPr>
      <w:r>
        <w:rPr>
          <w:rStyle w:val="6"/>
          <w:rFonts w:ascii="仿宋_GB2312" w:hAnsi="宋体"/>
          <w:color w:val="000000"/>
          <w:kern w:val="0"/>
          <w:sz w:val="24"/>
          <w:szCs w:val="24"/>
          <w:lang w:val="en-US" w:eastAsia="zh-CN" w:bidi="ar-SA"/>
        </w:rPr>
        <w:t>（四）选拔测试期间，考生的交通、食宿等费用自理。入围高校考核的家庭经济困难考生可向我校提出申请，我校可酌情提供保障性路费和住宿补贴。</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微软雅黑"/>
          <w:color w:val="000000"/>
          <w:kern w:val="0"/>
          <w:sz w:val="24"/>
          <w:szCs w:val="24"/>
          <w:lang w:val="en-US" w:eastAsia="zh-CN" w:bidi="ar-SA"/>
        </w:rPr>
      </w:pPr>
      <w:r>
        <w:rPr>
          <w:rStyle w:val="6"/>
          <w:rFonts w:ascii="仿宋_GB2312" w:hAnsi="宋体"/>
          <w:color w:val="000000"/>
          <w:kern w:val="0"/>
          <w:sz w:val="24"/>
          <w:szCs w:val="24"/>
          <w:lang w:val="en-US" w:eastAsia="zh-CN" w:bidi="ar-SA"/>
        </w:rPr>
        <w:t>（五）学校未委托任何个人或中介组织开展强基计划等考试招生有关工作，不举办任何形式的营利性培训活动。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Calibri"/>
          <w:b/>
          <w:color w:val="000000"/>
          <w:kern w:val="0"/>
          <w:sz w:val="24"/>
          <w:szCs w:val="24"/>
          <w:lang w:val="en-US" w:eastAsia="zh-CN" w:bidi="ar-SA"/>
        </w:rPr>
      </w:pPr>
      <w:r>
        <w:rPr>
          <w:rStyle w:val="6"/>
          <w:rFonts w:ascii="宋体" w:hAnsi="宋体"/>
          <w:b/>
          <w:color w:val="000000"/>
          <w:kern w:val="0"/>
          <w:sz w:val="24"/>
          <w:szCs w:val="24"/>
          <w:lang w:val="en-US" w:eastAsia="zh-CN" w:bidi="ar-SA"/>
        </w:rPr>
        <w:t>六、监督保障机制</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宋体" w:eastAsia="仿宋_GB2312"/>
          <w:color w:val="000000"/>
          <w:kern w:val="0"/>
          <w:sz w:val="24"/>
          <w:szCs w:val="24"/>
          <w:lang w:val="en-US" w:eastAsia="zh-CN" w:bidi="ar-SA"/>
        </w:rPr>
      </w:pPr>
      <w:r>
        <w:rPr>
          <w:rStyle w:val="6"/>
          <w:rFonts w:ascii="仿宋_GB2312" w:hAnsi="宋体"/>
          <w:color w:val="000000"/>
          <w:kern w:val="0"/>
          <w:sz w:val="24"/>
          <w:szCs w:val="24"/>
          <w:lang w:val="en-US" w:eastAsia="zh-CN" w:bidi="ar-SA"/>
        </w:rPr>
        <w:t>（一）我校基础学科招生改革试点招生工作在吉林大学招生工作领导小组的领导下，由吉林大学</w:t>
      </w:r>
      <w:r>
        <w:rPr>
          <w:rStyle w:val="6"/>
          <w:rFonts w:hint="eastAsia" w:ascii="仿宋_GB2312" w:hAnsi="宋体"/>
          <w:color w:val="000000"/>
          <w:kern w:val="0"/>
          <w:sz w:val="24"/>
          <w:szCs w:val="24"/>
          <w:lang w:val="en-US" w:eastAsia="zh-CN" w:bidi="ar-SA"/>
        </w:rPr>
        <w:t>教务处本科生</w:t>
      </w:r>
      <w:r>
        <w:rPr>
          <w:rStyle w:val="6"/>
          <w:rFonts w:ascii="仿宋_GB2312" w:hAnsi="宋体"/>
          <w:color w:val="000000"/>
          <w:kern w:val="0"/>
          <w:sz w:val="24"/>
          <w:szCs w:val="24"/>
          <w:lang w:val="en-US" w:eastAsia="zh-CN" w:bidi="ar-SA"/>
        </w:rPr>
        <w:t>招生办公室和吉林大学考试中心分工负责具体工作的组织和实施。我校在实施本简章的过程中做到招生方案公开、选拔方法公平、录取标准公示。</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微软雅黑"/>
          <w:color w:val="000000"/>
          <w:kern w:val="0"/>
          <w:sz w:val="24"/>
          <w:szCs w:val="24"/>
          <w:lang w:val="en-US" w:eastAsia="zh-CN" w:bidi="ar-SA"/>
        </w:rPr>
      </w:pPr>
      <w:r>
        <w:rPr>
          <w:rStyle w:val="6"/>
          <w:rFonts w:ascii="仿宋_GB2312" w:hAnsi="宋体"/>
          <w:color w:val="000000"/>
          <w:kern w:val="0"/>
          <w:sz w:val="24"/>
          <w:szCs w:val="24"/>
          <w:lang w:val="en-US" w:eastAsia="zh-CN" w:bidi="ar-SA"/>
        </w:rPr>
        <w:t>（二）我校将对录取的学生进行入学资格复查，对不具备入学资格的学生，按教育部相关规定处理。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baseline"/>
        <w:rPr>
          <w:rStyle w:val="6"/>
          <w:rFonts w:ascii="仿宋_GB2312" w:hAnsi="微软雅黑"/>
          <w:color w:val="000000"/>
          <w:kern w:val="0"/>
          <w:sz w:val="24"/>
          <w:szCs w:val="24"/>
          <w:lang w:val="en-US" w:eastAsia="zh-CN" w:bidi="ar-SA"/>
        </w:rPr>
      </w:pPr>
      <w:r>
        <w:rPr>
          <w:rStyle w:val="6"/>
          <w:rFonts w:ascii="仿宋_GB2312" w:hAnsi="宋体"/>
          <w:color w:val="000000"/>
          <w:kern w:val="0"/>
          <w:sz w:val="24"/>
          <w:szCs w:val="24"/>
          <w:lang w:val="en-US" w:eastAsia="zh-CN" w:bidi="ar-SA"/>
        </w:rPr>
        <w:t>（三）吉林大学基础学科招生改革试点招生工作接受吉林大学纪检、监察部门全程监督，并接受社会监督。</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宋体"/>
          <w:b/>
          <w:color w:val="000000"/>
          <w:kern w:val="0"/>
          <w:sz w:val="24"/>
          <w:szCs w:val="24"/>
          <w:lang w:val="en-US" w:eastAsia="zh-CN" w:bidi="ar-SA"/>
        </w:rPr>
      </w:pPr>
      <w:r>
        <w:rPr>
          <w:rStyle w:val="6"/>
          <w:rFonts w:ascii="宋体" w:hAnsi="宋体"/>
          <w:b/>
          <w:color w:val="000000"/>
          <w:kern w:val="0"/>
          <w:sz w:val="24"/>
          <w:szCs w:val="24"/>
          <w:lang w:val="en-US" w:eastAsia="zh-CN" w:bidi="ar-SA"/>
        </w:rPr>
        <w:t>七、咨询方式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地址：吉林省长春市前进大街2699号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邮编：130012</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咨询电话：</w:t>
      </w:r>
      <w:r>
        <w:rPr>
          <w:rFonts w:hint="eastAsia" w:ascii="宋体" w:hAnsi="宋体" w:eastAsia="宋体"/>
          <w:sz w:val="24"/>
          <w:szCs w:val="24"/>
          <w:lang w:val="en-US" w:eastAsia="zh-CN"/>
        </w:rPr>
        <w:t>吉林大学教务处本科生</w:t>
      </w:r>
      <w:r>
        <w:rPr>
          <w:rFonts w:hint="eastAsia" w:ascii="宋体" w:hAnsi="宋体" w:eastAsia="宋体"/>
          <w:sz w:val="24"/>
          <w:szCs w:val="24"/>
        </w:rPr>
        <w:t>招生办公室</w:t>
      </w:r>
      <w:r>
        <w:rPr>
          <w:rStyle w:val="6"/>
          <w:rFonts w:ascii="宋体" w:hAnsi="宋体"/>
          <w:color w:val="000000"/>
          <w:kern w:val="0"/>
          <w:sz w:val="24"/>
          <w:szCs w:val="24"/>
          <w:lang w:val="en-US" w:eastAsia="zh-CN" w:bidi="ar-SA"/>
        </w:rPr>
        <w:t>0431-85168305</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传真：0431-85166226</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电子邮箱：bkzs@jlu.edu.cn</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吉林大学招生网：</w:t>
      </w:r>
      <w:r>
        <w:rPr>
          <w:rStyle w:val="5"/>
          <w:rFonts w:ascii="宋体" w:hAnsi="宋体"/>
          <w:color w:val="000000"/>
          <w:kern w:val="0"/>
          <w:sz w:val="24"/>
          <w:szCs w:val="24"/>
          <w:u w:val="single"/>
          <w:lang w:val="en-US" w:eastAsia="zh-CN" w:bidi="ar-SA"/>
        </w:rPr>
        <w:t>http://zsb.jlu.edu.cn</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宋体"/>
          <w:color w:val="000000"/>
          <w:kern w:val="0"/>
          <w:sz w:val="24"/>
          <w:szCs w:val="24"/>
          <w:lang w:val="en-US" w:eastAsia="zh-CN" w:bidi="ar-SA"/>
        </w:rPr>
      </w:pPr>
      <w:r>
        <w:rPr>
          <w:rFonts w:hint="eastAsia" w:asciiTheme="minorEastAsia" w:hAnsiTheme="minorEastAsia" w:eastAsiaTheme="minorEastAsia" w:cstheme="minorEastAsia"/>
          <w:color w:val="333333"/>
          <w:sz w:val="24"/>
          <w:szCs w:val="24"/>
        </w:rPr>
        <w:t>学校纪检监察部门监督邮箱：</w:t>
      </w:r>
      <w:r>
        <w:rPr>
          <w:rStyle w:val="6"/>
          <w:rFonts w:ascii="宋体" w:hAnsi="宋体"/>
          <w:color w:val="000000"/>
          <w:kern w:val="0"/>
          <w:sz w:val="24"/>
          <w:szCs w:val="24"/>
          <w:lang w:val="en-US" w:eastAsia="zh-CN" w:bidi="ar-SA"/>
        </w:rPr>
        <w:t>jjcc@jlu.edu.cn</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r>
        <w:rPr>
          <w:rStyle w:val="6"/>
          <w:rFonts w:ascii="宋体" w:hAnsi="宋体"/>
          <w:color w:val="000000"/>
          <w:kern w:val="0"/>
          <w:sz w:val="24"/>
          <w:szCs w:val="24"/>
          <w:lang w:val="en-US" w:eastAsia="zh-CN" w:bidi="ar-SA"/>
        </w:rPr>
        <w:t>阳光高考信息平台：https://gaokao.chsi.com.cn</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2" w:firstLineChars="200"/>
        <w:jc w:val="left"/>
        <w:textAlignment w:val="baseline"/>
        <w:rPr>
          <w:rStyle w:val="6"/>
          <w:rFonts w:ascii="宋体" w:hAnsi="Calibri"/>
          <w:color w:val="000000"/>
          <w:kern w:val="0"/>
          <w:sz w:val="24"/>
          <w:szCs w:val="24"/>
          <w:lang w:val="en-US" w:eastAsia="zh-CN" w:bidi="ar-SA"/>
        </w:rPr>
      </w:pPr>
      <w:r>
        <w:rPr>
          <w:rStyle w:val="6"/>
          <w:rFonts w:ascii="宋体" w:hAnsi="宋体"/>
          <w:b/>
          <w:color w:val="000000"/>
          <w:kern w:val="0"/>
          <w:sz w:val="24"/>
          <w:szCs w:val="24"/>
          <w:lang w:val="en-US" w:eastAsia="zh-CN" w:bidi="ar-SA"/>
        </w:rPr>
        <w:t>八、本简章由吉林大学</w:t>
      </w:r>
      <w:r>
        <w:rPr>
          <w:rFonts w:hint="eastAsia" w:ascii="宋体" w:hAnsi="宋体" w:eastAsia="宋体"/>
          <w:b/>
          <w:bCs/>
          <w:sz w:val="24"/>
          <w:szCs w:val="24"/>
          <w:lang w:val="en-US" w:eastAsia="zh-CN"/>
        </w:rPr>
        <w:t>教务处本科生</w:t>
      </w:r>
      <w:r>
        <w:rPr>
          <w:rStyle w:val="6"/>
          <w:rFonts w:ascii="宋体" w:hAnsi="宋体"/>
          <w:b/>
          <w:color w:val="000000"/>
          <w:kern w:val="0"/>
          <w:sz w:val="24"/>
          <w:szCs w:val="24"/>
          <w:lang w:val="en-US" w:eastAsia="zh-CN" w:bidi="ar-SA"/>
        </w:rPr>
        <w:t>招生办公室负责解释。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firstLineChars="200"/>
        <w:jc w:val="left"/>
        <w:textAlignment w:val="baseline"/>
        <w:rPr>
          <w:rStyle w:val="6"/>
          <w:rFonts w:ascii="宋体" w:hAnsi="Calibri"/>
          <w:color w:val="000000"/>
          <w:kern w:val="0"/>
          <w:sz w:val="24"/>
          <w:szCs w:val="24"/>
          <w:lang w:val="en-US" w:eastAsia="zh-CN" w:bidi="ar-SA"/>
        </w:rPr>
      </w:pP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080" w:firstLineChars="1700"/>
        <w:jc w:val="left"/>
        <w:textAlignment w:val="baseline"/>
        <w:rPr>
          <w:rStyle w:val="6"/>
          <w:rFonts w:ascii="宋体" w:hAnsi="Calibri"/>
          <w:color w:val="000000"/>
          <w:kern w:val="0"/>
          <w:sz w:val="24"/>
          <w:szCs w:val="24"/>
          <w:lang w:val="en-US" w:eastAsia="zh-CN" w:bidi="ar-SA"/>
        </w:rPr>
      </w:pPr>
      <w:r>
        <w:rPr>
          <w:rFonts w:hint="eastAsia" w:ascii="宋体" w:hAnsi="宋体" w:eastAsia="宋体"/>
          <w:sz w:val="24"/>
          <w:szCs w:val="24"/>
          <w:lang w:val="en-US" w:eastAsia="zh-CN"/>
        </w:rPr>
        <w:t>吉林大学教务处本科生</w:t>
      </w:r>
      <w:r>
        <w:rPr>
          <w:rFonts w:hint="eastAsia" w:ascii="宋体" w:hAnsi="宋体" w:eastAsia="宋体"/>
          <w:sz w:val="24"/>
          <w:szCs w:val="24"/>
        </w:rPr>
        <w:t>招生办公室</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5280" w:firstLineChars="2200"/>
        <w:jc w:val="left"/>
        <w:textAlignment w:val="baseline"/>
        <w:rPr>
          <w:rStyle w:val="6"/>
          <w:rFonts w:ascii="宋体" w:hAnsi="宋体"/>
          <w:color w:val="000000"/>
          <w:kern w:val="0"/>
          <w:sz w:val="24"/>
          <w:szCs w:val="24"/>
          <w:lang w:val="en-US" w:eastAsia="zh-CN" w:bidi="ar-SA"/>
        </w:rPr>
      </w:pPr>
      <w:r>
        <w:rPr>
          <w:rStyle w:val="6"/>
          <w:rFonts w:ascii="宋体" w:hAnsi="宋体"/>
          <w:color w:val="000000"/>
          <w:kern w:val="0"/>
          <w:sz w:val="24"/>
          <w:szCs w:val="24"/>
          <w:lang w:val="en-US" w:eastAsia="zh-CN" w:bidi="ar-SA"/>
        </w:rPr>
        <w:t>202</w:t>
      </w:r>
      <w:r>
        <w:rPr>
          <w:rStyle w:val="6"/>
          <w:rFonts w:hint="eastAsia" w:ascii="宋体" w:hAnsi="宋体"/>
          <w:color w:val="000000"/>
          <w:kern w:val="0"/>
          <w:sz w:val="24"/>
          <w:szCs w:val="24"/>
          <w:lang w:val="en-US" w:eastAsia="zh-CN" w:bidi="ar-SA"/>
        </w:rPr>
        <w:t>1</w:t>
      </w:r>
      <w:r>
        <w:rPr>
          <w:rStyle w:val="6"/>
          <w:rFonts w:ascii="宋体" w:hAnsi="宋体"/>
          <w:color w:val="000000"/>
          <w:kern w:val="0"/>
          <w:sz w:val="24"/>
          <w:szCs w:val="24"/>
          <w:lang w:val="en-US" w:eastAsia="zh-CN" w:bidi="ar-SA"/>
        </w:rPr>
        <w:t>年</w:t>
      </w:r>
      <w:r>
        <w:rPr>
          <w:rStyle w:val="6"/>
          <w:rFonts w:hint="eastAsia" w:ascii="宋体" w:hAnsi="宋体"/>
          <w:color w:val="000000"/>
          <w:kern w:val="0"/>
          <w:sz w:val="24"/>
          <w:szCs w:val="24"/>
          <w:lang w:val="en-US" w:eastAsia="zh-CN" w:bidi="ar-SA"/>
        </w:rPr>
        <w:t>4</w:t>
      </w:r>
      <w:r>
        <w:rPr>
          <w:rStyle w:val="6"/>
          <w:rFonts w:ascii="宋体" w:hAnsi="宋体"/>
          <w:color w:val="000000"/>
          <w:kern w:val="0"/>
          <w:sz w:val="24"/>
          <w:szCs w:val="24"/>
          <w:lang w:val="en-US" w:eastAsia="zh-CN" w:bidi="ar-SA"/>
        </w:rPr>
        <w:t>月</w:t>
      </w:r>
    </w:p>
    <w:p>
      <w:pPr>
        <w:keepNext w:val="0"/>
        <w:keepLines w:val="0"/>
        <w:pageBreakBefore w:val="0"/>
        <w:widowControl/>
        <w:shd w:val="clear" w:color="auto" w:fill="FFFFFF"/>
        <w:kinsoku/>
        <w:wordWrap/>
        <w:overflowPunct/>
        <w:topLinePunct w:val="0"/>
        <w:autoSpaceDE/>
        <w:autoSpaceDN/>
        <w:bidi w:val="0"/>
        <w:adjustRightInd/>
        <w:snapToGrid/>
        <w:spacing w:line="340" w:lineRule="atLeast"/>
        <w:ind w:firstLine="4560" w:firstLineChars="1900"/>
        <w:jc w:val="left"/>
        <w:textAlignment w:val="baseline"/>
        <w:rPr>
          <w:rStyle w:val="6"/>
          <w:rFonts w:ascii="宋体" w:hAnsi="宋体"/>
          <w:color w:val="000000"/>
          <w:kern w:val="0"/>
          <w:sz w:val="24"/>
          <w:szCs w:val="24"/>
          <w:lang w:val="en-US" w:eastAsia="zh-CN" w:bidi="ar-SA"/>
        </w:rPr>
      </w:pPr>
    </w:p>
    <w:sectPr>
      <w:pgSz w:w="11906" w:h="16838"/>
      <w:pgMar w:top="1440" w:right="1800" w:bottom="1440" w:left="1800" w:header="851" w:footer="992" w:gutter="0"/>
      <w:lnNumType w:countBy="0"/>
      <w:cols w:space="425" w:num="1"/>
      <w:vAlign w:val="top"/>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8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600579"/>
    <w:multiLevelType w:val="singleLevel"/>
    <w:tmpl w:val="96600579"/>
    <w:lvl w:ilvl="0" w:tentative="0">
      <w:start w:val="1"/>
      <w:numFmt w:val="decimal"/>
      <w:suff w:val="nothing"/>
      <w:lvlText w:val="（%1）"/>
      <w:lvlJc w:val="left"/>
    </w:lvl>
  </w:abstractNum>
  <w:abstractNum w:abstractNumId="1">
    <w:nsid w:val="5F42EEDB"/>
    <w:multiLevelType w:val="singleLevel"/>
    <w:tmpl w:val="5F42EEDB"/>
    <w:lvl w:ilvl="0" w:tentative="0">
      <w:start w:val="4"/>
      <w:numFmt w:val="chineseCounting"/>
      <w:suff w:val="nothing"/>
      <w:lvlText w:val="%1、"/>
      <w:lvlJc w:val="left"/>
      <w:pPr>
        <w:widowControl/>
        <w:textAlignment w:val="baseline"/>
      </w:pPr>
      <w:rPr>
        <w:rStyle w:val="6"/>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isplayHorizontalDrawingGridEvery w:val="0"/>
  <w:displayVerticalDrawingGridEvery w:val="2"/>
  <w:doNotUseMarginsForDrawingGridOrigin w:val="1"/>
  <w:drawingGridHorizontalOrigin w:val="1800"/>
  <w:drawingGridVerticalOrigin w:val="1440"/>
  <w:noPunctuationKerning w:val="1"/>
  <w:compat>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rsids>
    <w:rsidRoot w:val="00000000"/>
    <w:rsid w:val="000E675B"/>
    <w:rsid w:val="067F6CC6"/>
    <w:rsid w:val="0AEE3601"/>
    <w:rsid w:val="1A0A5E78"/>
    <w:rsid w:val="265908A9"/>
    <w:rsid w:val="28177F89"/>
    <w:rsid w:val="2C964698"/>
    <w:rsid w:val="2E2211B9"/>
    <w:rsid w:val="30A81D47"/>
    <w:rsid w:val="33FF0C32"/>
    <w:rsid w:val="34BB08C0"/>
    <w:rsid w:val="373F16D2"/>
    <w:rsid w:val="3EE63998"/>
    <w:rsid w:val="4A576AC4"/>
    <w:rsid w:val="4AB200C2"/>
    <w:rsid w:val="4D8610AD"/>
    <w:rsid w:val="506C6B18"/>
    <w:rsid w:val="577C11C4"/>
    <w:rsid w:val="5E700393"/>
    <w:rsid w:val="5F8B651D"/>
    <w:rsid w:val="630E1EFA"/>
    <w:rsid w:val="6CBC098D"/>
    <w:rsid w:val="707D55D5"/>
    <w:rsid w:val="726943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
    <w:qFormat/>
    <w:uiPriority w:val="0"/>
    <w:pPr>
      <w:jc w:val="both"/>
      <w:textAlignment w:val="baseline"/>
    </w:pPr>
    <w:rPr>
      <w:rFonts w:ascii="Calibri" w:hAnsi="Calibri" w:eastAsia="宋体"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link w:val="1"/>
    <w:qFormat/>
    <w:uiPriority w:val="0"/>
    <w:rPr>
      <w:color w:val="0000FF"/>
      <w:u w:val="single"/>
    </w:rPr>
  </w:style>
  <w:style w:type="character" w:customStyle="1" w:styleId="6">
    <w:name w:val="NormalCharacter"/>
    <w:link w:val="1"/>
    <w:semiHidden/>
    <w:qFormat/>
    <w:uiPriority w:val="0"/>
  </w:style>
  <w:style w:type="table" w:customStyle="1" w:styleId="7">
    <w:name w:val="TableNormal"/>
    <w:semiHidden/>
    <w:qFormat/>
    <w:uiPriority w:val="0"/>
  </w:style>
  <w:style w:type="character" w:customStyle="1" w:styleId="8">
    <w:name w:val="UserStyle_0"/>
    <w:link w:val="9"/>
    <w:qFormat/>
    <w:uiPriority w:val="0"/>
    <w:rPr>
      <w:rFonts w:ascii="Calibri" w:hAnsi="Calibri"/>
      <w:kern w:val="2"/>
      <w:sz w:val="18"/>
      <w:szCs w:val="18"/>
    </w:rPr>
  </w:style>
  <w:style w:type="paragraph" w:customStyle="1" w:styleId="9">
    <w:name w:val="Acetate"/>
    <w:basedOn w:val="1"/>
    <w:link w:val="8"/>
    <w:qFormat/>
    <w:uiPriority w:val="0"/>
    <w:pPr>
      <w:jc w:val="both"/>
      <w:textAlignment w:val="baseline"/>
    </w:pPr>
    <w:rPr>
      <w:rFonts w:ascii="Calibri" w:hAnsi="Calibri"/>
      <w:kern w:val="2"/>
      <w:sz w:val="18"/>
      <w:szCs w:val="18"/>
      <w:lang w:val="en-US" w:eastAsia="zh-CN" w:bidi="ar-SA"/>
    </w:rPr>
  </w:style>
  <w:style w:type="paragraph" w:customStyle="1" w:styleId="10">
    <w:name w:val="AnnotationText"/>
    <w:basedOn w:val="1"/>
    <w:qFormat/>
    <w:uiPriority w:val="0"/>
    <w:pPr>
      <w:jc w:val="left"/>
      <w:textAlignment w:val="baseline"/>
    </w:pPr>
  </w:style>
  <w:style w:type="paragraph" w:customStyle="1" w:styleId="11">
    <w:name w:val="HtmlNormal"/>
    <w:basedOn w:val="1"/>
    <w:qFormat/>
    <w:uiPriority w:val="0"/>
    <w:pPr>
      <w:jc w:val="left"/>
      <w:textAlignment w:val="baseline"/>
    </w:pPr>
    <w:rPr>
      <w:rFonts w:ascii="Calibri" w:hAnsi="Calibri"/>
      <w:kern w:val="0"/>
      <w:sz w:val="24"/>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Office_11.1.0.10356_F1E327BC-269C-435d-A152-05C5408002CA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2020-04-25T02:27:00Z</dcterms:created>
  <dc:creator>Administrator</dc:creator>
  <cp:lastModifiedBy>dell</cp:lastModifiedBy>
  <cp:lastPrinted>2021-04-06T06:40:00Z</cp:lastPrinted>
  <dcterms:modified xsi:type="dcterms:W3CDTF">2021-04-06T07:57:38Z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F3461FB67F054C86BCEC0D175F75F068</vt:lpwstr>
  </property>
</Properties>
</file>