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pPr>
      <w:r>
        <w:t>南开大学汉语言文学专业（古文字学）</w:t>
      </w:r>
      <w:r>
        <w:br w:type="textWrapping"/>
      </w:r>
      <w:r>
        <w:t>强基计划培养方案</w:t>
      </w:r>
    </w:p>
    <w:p/>
    <w:p>
      <w:pPr>
        <w:ind w:firstLine="560" w:firstLineChars="200"/>
        <w:rPr>
          <w:rFonts w:ascii="仿宋" w:hAnsi="仿宋" w:eastAsia="仿宋"/>
          <w:sz w:val="28"/>
          <w:szCs w:val="28"/>
        </w:rPr>
      </w:pPr>
      <w:r>
        <w:rPr>
          <w:rFonts w:ascii="仿宋" w:hAnsi="仿宋" w:eastAsia="仿宋"/>
          <w:sz w:val="28"/>
          <w:szCs w:val="28"/>
        </w:rPr>
        <w:t>根据《教育部关于在部分高校开展基础学科招生改革试点工作的意见》（教学〔2020〕1号）等文件要求</w:t>
      </w:r>
      <w:r>
        <w:rPr>
          <w:rFonts w:hint="eastAsia" w:ascii="仿宋" w:hAnsi="仿宋" w:eastAsia="仿宋"/>
          <w:sz w:val="28"/>
          <w:szCs w:val="28"/>
        </w:rPr>
        <w:t>，南开大学汉语言文学专业（古文字学）强基计划</w:t>
      </w:r>
      <w:r>
        <w:rPr>
          <w:rFonts w:ascii="仿宋" w:hAnsi="仿宋" w:eastAsia="仿宋"/>
          <w:sz w:val="28"/>
          <w:szCs w:val="28"/>
        </w:rPr>
        <w:t>培养方案</w:t>
      </w:r>
      <w:r>
        <w:rPr>
          <w:rFonts w:hint="eastAsia" w:ascii="仿宋" w:hAnsi="仿宋" w:eastAsia="仿宋"/>
          <w:sz w:val="28"/>
          <w:szCs w:val="28"/>
        </w:rPr>
        <w:t>制定</w:t>
      </w:r>
      <w:r>
        <w:rPr>
          <w:rFonts w:ascii="仿宋" w:hAnsi="仿宋" w:eastAsia="仿宋"/>
          <w:sz w:val="28"/>
          <w:szCs w:val="28"/>
        </w:rPr>
        <w:t>如下。</w:t>
      </w:r>
    </w:p>
    <w:p/>
    <w:p>
      <w:pPr>
        <w:pStyle w:val="3"/>
      </w:pPr>
      <w:r>
        <w:t>一、基本情况</w:t>
      </w:r>
    </w:p>
    <w:p>
      <w:pPr>
        <w:pStyle w:val="4"/>
      </w:pPr>
      <w:r>
        <w:rPr>
          <w:rFonts w:hint="eastAsia"/>
        </w:rPr>
        <w:t>1</w:t>
      </w:r>
      <w:r>
        <w:t>. 专业简介</w:t>
      </w:r>
    </w:p>
    <w:p>
      <w:pPr>
        <w:pStyle w:val="24"/>
      </w:pPr>
      <w:r>
        <w:rPr>
          <w:rFonts w:hint="eastAsia"/>
        </w:rPr>
        <w:t>南开大学汉语言文学专业（古文字学）强基计划于2</w:t>
      </w:r>
      <w:r>
        <w:t>020</w:t>
      </w:r>
      <w:r>
        <w:rPr>
          <w:rFonts w:hint="eastAsia"/>
        </w:rPr>
        <w:t>年获教育部批准启动。汉语言文学专业（古文字学）是教育部优化高等教育人才培养体系的重要探索，也是一门依托传统基础学科建设的新型交叉学科。古文字学研究以中国语言文字研究为基础，涉及文学文化、哲学思想、历史考古等多方面研究，对中国传统文明溯源、中国文化与学术话语的深层构建、文化精神当代传承、文化</w:t>
      </w:r>
      <w:r>
        <w:rPr>
          <w:rFonts w:hint="eastAsia"/>
          <w:lang w:val="en-US" w:eastAsia="zh-CN"/>
        </w:rPr>
        <w:t>事业</w:t>
      </w:r>
      <w:bookmarkStart w:id="0" w:name="_GoBack"/>
      <w:bookmarkEnd w:id="0"/>
      <w:r>
        <w:rPr>
          <w:rFonts w:hint="eastAsia"/>
        </w:rPr>
        <w:t>建设与决策等方面都具有重要的意义与作用。瞄准这一目标，南开大学汉语言文学专业（古文字学）强基计划拟以古文字学为核心，以语言学、古典文献学、中国古代文学、数字科学等为支撑，采用本、硕、博连读的培养机制，培养服务国家新时期文化建设战略需求、具有国际视野的一流学者与文化事业建设的高层次领军人才。</w:t>
      </w:r>
    </w:p>
    <w:p>
      <w:pPr>
        <w:pStyle w:val="24"/>
      </w:pPr>
      <w:r>
        <w:rPr>
          <w:rFonts w:hint="eastAsia"/>
        </w:rPr>
        <w:t>南开大学的汉语言文学专业（古文字学）强基计划依托于自身历史悠久的中文学科展开建设。这一学科始</w:t>
      </w:r>
      <w:r>
        <w:t>于1923年。近百年办学历史中</w:t>
      </w:r>
      <w:r>
        <w:rPr>
          <w:rFonts w:hint="eastAsia"/>
        </w:rPr>
        <w:t>，</w:t>
      </w:r>
      <w:r>
        <w:t>经前辈学者不断努力，</w:t>
      </w:r>
      <w:r>
        <w:rPr>
          <w:rFonts w:hint="eastAsia"/>
        </w:rPr>
        <w:t>其</w:t>
      </w:r>
      <w:r>
        <w:t>教学与研究逐渐形成了独有的特色，在国内外产生了重要影响。先后涌现出李何林、朱维之、邢公畹、王达津、叶嘉莹、罗宗强、陈洪等著名学者。其中，邢公畹先生开创的汉藏语历史研究的语义学比较法，引领着中国比较语言学研究的发展</w:t>
      </w:r>
      <w:r>
        <w:rPr>
          <w:rFonts w:hint="eastAsia"/>
        </w:rPr>
        <w:t>；</w:t>
      </w:r>
      <w:r>
        <w:t>叶嘉莹先生的中国古典诗词研究，成为一种解诗的新范式，对中华文化的海外</w:t>
      </w:r>
      <w:r>
        <w:rPr>
          <w:rFonts w:hint="eastAsia"/>
        </w:rPr>
        <w:t>与当代</w:t>
      </w:r>
      <w:r>
        <w:t>传播起到了巨大的推动作用；罗宗强先生的中国文学思想史研究，独辟蹊径，开创了一个全新的文学研究视角，</w:t>
      </w:r>
      <w:r>
        <w:rPr>
          <w:rFonts w:hint="eastAsia"/>
        </w:rPr>
        <w:t>在</w:t>
      </w:r>
      <w:r>
        <w:t>海内外影响深远。南开大学汉语言文学专业在语言、文学研究的原始创新</w:t>
      </w:r>
      <w:r>
        <w:rPr>
          <w:rFonts w:hint="eastAsia"/>
        </w:rPr>
        <w:t>、发展中国学术话语体系、服务</w:t>
      </w:r>
      <w:r>
        <w:t>国家</w:t>
      </w:r>
      <w:r>
        <w:rPr>
          <w:rFonts w:hint="eastAsia"/>
        </w:rPr>
        <w:t>文化战略等方面具有得天独厚的优势</w:t>
      </w:r>
      <w:r>
        <w:t>。</w:t>
      </w:r>
    </w:p>
    <w:p>
      <w:pPr>
        <w:pStyle w:val="24"/>
      </w:pPr>
      <w:r>
        <w:t>20世纪90年代以来，南开大学中国语言文学</w:t>
      </w:r>
      <w:r>
        <w:rPr>
          <w:rFonts w:hint="eastAsia"/>
        </w:rPr>
        <w:t>专业教育发展迅速，始终处于全国高校前列，</w:t>
      </w:r>
      <w:r>
        <w:t>获得多项</w:t>
      </w:r>
      <w:r>
        <w:rPr>
          <w:rFonts w:hint="eastAsia"/>
        </w:rPr>
        <w:t>国家级人才培养</w:t>
      </w:r>
      <w:r>
        <w:t>基地项目。1994年，中国语言文学专业首批入选国家文科基础学科人才培养基地，该基地2001、2003年两次被评为优秀基地。2003年，汉语国际教育专业被评为“国家对外汉语教学基地”。2007年中国语言文学专业入选教育部首批特色专业建设点。2010年入选天津市品牌专业。2000年，中国语言文学专业获得博士学位一级学科授予权。南开大学的中国语言文学博士后流动站多次被评为全国优秀博士后流动站。中国古代文学、语言学及应用语言学2007年入选国家重点学科和重点培育学科。一级学科综合实力在前四轮教育部一级学科水平评估中位列第七、第六、第十和A-(第九)。</w:t>
      </w:r>
      <w:r>
        <w:rPr>
          <w:rFonts w:hint="eastAsia"/>
        </w:rPr>
        <w:t>2</w:t>
      </w:r>
      <w:r>
        <w:t>021</w:t>
      </w:r>
      <w:r>
        <w:rPr>
          <w:rFonts w:hint="eastAsia"/>
        </w:rPr>
        <w:t>年，又连续入选国家“拔尖计划2</w:t>
      </w:r>
      <w:r>
        <w:t>.0</w:t>
      </w:r>
      <w:r>
        <w:rPr>
          <w:rFonts w:hint="eastAsia"/>
        </w:rPr>
        <w:t>”与“强基计划”。这些都说明了南开大学中文学科在人才培养方面的雄厚实力。</w:t>
      </w:r>
    </w:p>
    <w:p>
      <w:pPr>
        <w:pStyle w:val="24"/>
      </w:pPr>
      <w:r>
        <w:t>南开大学中国语言文学学科现有三个本科专业：汉语言文学、汉语言、汉语国际教育。拥有中国语言文学一级学科硕士授予权、博士学位授予权。现有在校生1095人，其中：本科生612人；硕士生329人；博士生154人。</w:t>
      </w:r>
    </w:p>
    <w:p>
      <w:pPr>
        <w:pStyle w:val="4"/>
      </w:pPr>
      <w:r>
        <w:t>2.师资队伍</w:t>
      </w:r>
    </w:p>
    <w:p>
      <w:pPr>
        <w:pStyle w:val="24"/>
      </w:pPr>
      <w:r>
        <w:t>中国语言文学学科现有专任教师53人，其中教授27人。拥有改革开放40周年最具影响力的外国专家1人，国家高层次人才特殊支持计划领军人才1人，</w:t>
      </w:r>
      <w:r>
        <w:rPr>
          <w:rFonts w:hint="eastAsia"/>
        </w:rPr>
        <w:t>国家高层次人才项目</w:t>
      </w:r>
      <w:r>
        <w:t>3人，</w:t>
      </w:r>
      <w:r>
        <w:rPr>
          <w:rFonts w:hint="eastAsia"/>
        </w:rPr>
        <w:t>国家高层次人才项目（青年项目）1人，</w:t>
      </w:r>
      <w:r>
        <w:t>国家级教学名师1人，跨世纪人才2人，新世纪人才8人，教育部中文专业教指委副主任委员1人，教育部社会科学委员会委员1人。天津市</w:t>
      </w:r>
      <w:r>
        <w:rPr>
          <w:rFonts w:hint="eastAsia"/>
        </w:rPr>
        <w:t>131创新人才</w:t>
      </w:r>
      <w:r>
        <w:t>团队</w:t>
      </w:r>
      <w:r>
        <w:rPr>
          <w:rFonts w:hint="eastAsia"/>
        </w:rPr>
        <w:t>1个</w:t>
      </w:r>
    </w:p>
    <w:p/>
    <w:p>
      <w:pPr>
        <w:pStyle w:val="4"/>
      </w:pPr>
      <w:r>
        <w:t>3.教学及科研条件资源平台</w:t>
      </w:r>
    </w:p>
    <w:p>
      <w:pPr>
        <w:pStyle w:val="24"/>
        <w:rPr>
          <w:color w:val="FF0000"/>
        </w:rPr>
      </w:pPr>
      <w:r>
        <w:rPr>
          <w:rFonts w:hint="eastAsia"/>
        </w:rPr>
        <w:t>南开大学中国语言文学学科近五年来承担国家社科基金重大委托项目1项，社科基金重大项目</w:t>
      </w:r>
      <w:r>
        <w:t>11</w:t>
      </w:r>
      <w:r>
        <w:rPr>
          <w:rFonts w:hint="eastAsia"/>
        </w:rPr>
        <w:t>项，有着强大的教学、科研平台支撑。下设1个研究院、2个研究所、</w:t>
      </w:r>
      <w:r>
        <w:t>9</w:t>
      </w:r>
      <w:r>
        <w:rPr>
          <w:rFonts w:hint="eastAsia"/>
        </w:rPr>
        <w:t>个研究中心、1个国家文科基础学科人才培养基地（中国语言文学）、1个国家级实验教学示范中心、1个国家语言文字推广基地、1个教育部哲学社会科学创新基地、</w:t>
      </w:r>
      <w:r>
        <w:t>1</w:t>
      </w:r>
      <w:r>
        <w:rPr>
          <w:rFonts w:hint="eastAsia"/>
        </w:rPr>
        <w:t>天津市社科研究重点基地</w:t>
      </w:r>
      <w:r>
        <w:t>天津市基地</w:t>
      </w:r>
      <w:r>
        <w:rPr>
          <w:rFonts w:hint="eastAsia"/>
        </w:rPr>
        <w:t>及全国妇联妇女/性别研究与培训基地</w:t>
      </w:r>
      <w:r>
        <w:t>、1个天津市重点实验室</w:t>
      </w:r>
      <w:r>
        <w:rPr>
          <w:rFonts w:hint="eastAsia"/>
        </w:rPr>
        <w:t>，出版学术期刊3种（《南开语言学刊》、《文学与文化》、《南开诗学》）。</w:t>
      </w:r>
    </w:p>
    <w:p>
      <w:pPr>
        <w:pStyle w:val="24"/>
      </w:pPr>
      <w:r>
        <w:rPr>
          <w:rFonts w:hint="eastAsia"/>
        </w:rPr>
        <w:t>近五年来，中国语言文学学科教师获得多项重要奖项：在第八届高等学校科学研究优秀成果奖（人文社会科学）评奖中，获六项奖励，一等奖1项、二等奖4项、青年成果奖1项；在第十六届和第十七届天津市哲学社科优秀成果奖评奖中获18项奖励，一等奖5项、二等奖6项、三等奖7项。此外，叶嘉莹先生入选感动中国 2020 年度人物，还获得第六届世界中国学贡献奖；孙昌武教授的《中国佛教文化史》和查洪德教授的《元代诗学通论》荣获20</w:t>
      </w:r>
      <w:r>
        <w:t>20</w:t>
      </w:r>
      <w:r>
        <w:rPr>
          <w:rFonts w:hint="eastAsia"/>
        </w:rPr>
        <w:t>年第四届全球华人国学成果奖；王志耕教授的《俄罗斯民族文化语境下的巴赫金对话理论》及曾晓渝教授的《汉语近代官话方言接触演变个案研究》选年度国家哲学社会科学成果文库；2017年7月，秦鹏博士获国际中国语言学学会第25届年会“青年学者奖（YSA）”。</w:t>
      </w:r>
    </w:p>
    <w:p>
      <w:pPr>
        <w:pStyle w:val="3"/>
      </w:pPr>
      <w:r>
        <w:t>二、培养目标及培养要求</w:t>
      </w:r>
    </w:p>
    <w:p>
      <w:pPr>
        <w:pStyle w:val="4"/>
      </w:pPr>
      <w:r>
        <w:t>1. 培养目标</w:t>
      </w:r>
    </w:p>
    <w:p>
      <w:pPr>
        <w:pStyle w:val="24"/>
      </w:pPr>
      <w:r>
        <w:rPr>
          <w:rFonts w:hint="eastAsia"/>
        </w:rPr>
        <w:t>立足南开大学办学定位，始终坚持厚植爱国主义情怀，全方位立德树人的国家教育方针，坚持南开大学‘公能’素质教育传统，以具备‘爱国爱群之公德，服务社会之能力’为教育总目标，以服务国家政治、经济和文化建设发展需求为基本原则。</w:t>
      </w:r>
    </w:p>
    <w:p>
      <w:pPr>
        <w:pStyle w:val="24"/>
      </w:pPr>
      <w:r>
        <w:t>中国语言文学专业</w:t>
      </w:r>
      <w:r>
        <w:rPr>
          <w:rFonts w:hint="eastAsia"/>
        </w:rPr>
        <w:t>植根于中华优秀传统文化，是以中华母语及母语文学为基本内涵、具有深厚人文底蕴的基础学科，肩负着传承和发展中华优秀传统文化的重任，是提升国家文化软实力、促进文化繁荣的重要力量。</w:t>
      </w:r>
      <w:r>
        <w:t>志存高远、追求卓越</w:t>
      </w:r>
      <w:r>
        <w:rPr>
          <w:rFonts w:hint="eastAsia"/>
        </w:rPr>
        <w:t>，</w:t>
      </w:r>
      <w:r>
        <w:t>以敢为天下先的精神大胆探</w:t>
      </w:r>
      <w:r>
        <w:rPr>
          <w:rFonts w:hint="eastAsia"/>
        </w:rPr>
        <w:t>索，造就一批能够发扬南开允公允能、日新月异的校训精神，兼具人文精神与科学素养、家国情怀与世界胸襟、学术才华与文化自信、理论根基与实操能力，志在以出类拔萃的专业才能和综合素质服务于国家战略、社会发展和文化进步的中国语言文学尖端学者与文化事业建设的高层次领军人才，能够为提升中国文化软实力，开创人文科学的中国学派、中国话语、中国范式做出积极贡献。</w:t>
      </w:r>
    </w:p>
    <w:p/>
    <w:p>
      <w:pPr>
        <w:pStyle w:val="4"/>
      </w:pPr>
      <w:r>
        <w:t>2. 本科阶段的培养要求：</w:t>
      </w:r>
    </w:p>
    <w:p>
      <w:pPr>
        <w:pStyle w:val="24"/>
      </w:pPr>
      <w:r>
        <w:t>（1）坚持以习近平新时代中国特色社会主义理论为指导，培养具有坚定正确的政治方向,服从国家政治、经济和文化建设发展战略需求的学生。维护国家利益，遵纪守法。</w:t>
      </w:r>
    </w:p>
    <w:p>
      <w:pPr>
        <w:pStyle w:val="24"/>
      </w:pPr>
      <w:r>
        <w:t>（2）热爱中华民族传统文化，具有坚定的文化自信、科学精神、职业素养和社会责任感。具备服务国家、服务人民、服务中国特色社会主义的社会责任感和职业理想。</w:t>
      </w:r>
    </w:p>
    <w:p>
      <w:pPr>
        <w:pStyle w:val="24"/>
      </w:pPr>
      <w:r>
        <w:t>（3）具备广博和扎实的</w:t>
      </w:r>
      <w:r>
        <w:rPr>
          <w:rFonts w:hint="eastAsia"/>
        </w:rPr>
        <w:t>古文字学与汉语言文学</w:t>
      </w:r>
      <w:r>
        <w:t>基础知识，具有较高的文学修养，掌握必备的研究方法，了解本专业及相关领域的最新动态和发展趋势。</w:t>
      </w:r>
    </w:p>
    <w:p>
      <w:pPr>
        <w:pStyle w:val="24"/>
      </w:pPr>
      <w:r>
        <w:t>（4）以学术为志业,能够对中国语言文学专业领域复杂问题进行综合分析和研究，具备基本的人文社会科学调查研究能力。能够应用现代科学技术手段解决人文学科发展的前沿问题。</w:t>
      </w:r>
    </w:p>
    <w:p>
      <w:pPr>
        <w:pStyle w:val="24"/>
      </w:pPr>
      <w:r>
        <w:t>（5）具有国际视野和协调能力。能够及时了解国际动态，关注全球性问题，理解和尊重世界不同文化的差异性和多样性。</w:t>
      </w:r>
    </w:p>
    <w:p>
      <w:pPr>
        <w:pStyle w:val="24"/>
      </w:pPr>
      <w:r>
        <w:t>（6）具有终身学习意识和自我管理、自主学习能力，能够通过不断学习，适应社会和个人可持续发展。</w:t>
      </w:r>
    </w:p>
    <w:p/>
    <w:p>
      <w:pPr>
        <w:pStyle w:val="4"/>
      </w:pPr>
      <w:r>
        <w:rPr>
          <w:rFonts w:hint="eastAsia"/>
        </w:rPr>
        <w:t>3</w:t>
      </w:r>
      <w:r>
        <w:t>. 研究生阶段培养要求</w:t>
      </w:r>
    </w:p>
    <w:p>
      <w:pPr>
        <w:pStyle w:val="24"/>
      </w:pPr>
      <w:r>
        <w:t>（1）对中国特色社会主义的道路、理论、制度、文化和中华优秀传统文化具有深刻的认同和坚定的自信，并对继承和发展中华优秀文化具有高度的自觉和强烈的使命感</w:t>
      </w:r>
      <w:r>
        <w:rPr>
          <w:rFonts w:hint="eastAsia"/>
        </w:rPr>
        <w:t>，</w:t>
      </w:r>
      <w:r>
        <w:t>能够将人文精神、科学素养、家国情怀与世界胸襟统一于人格发展与职业生涯之中，成为新时代中国特色社会主义人文学术的开拓者和引领者。</w:t>
      </w:r>
    </w:p>
    <w:p>
      <w:pPr>
        <w:pStyle w:val="24"/>
      </w:pPr>
      <w:r>
        <w:t>（2）以学术为志业，积极参与学术问题的发现、探索和研究，在古文字学、汉语言文字学、古典文献学、古代文学及文化等相关方面拥有深厚的知识根基和完善的知识结构，同时掌握开展本领域研究工作的现代技术工具和手段，且能将两者有机结合开展创造性的学术研究。</w:t>
      </w:r>
    </w:p>
    <w:p>
      <w:pPr>
        <w:pStyle w:val="24"/>
      </w:pPr>
      <w:r>
        <w:t>（3）熟悉国内外相关领域学术研究的前沿和动态，具有强烈的问题意识和原始创新能力，能够独立发现关乎国家社会进步和文化发展的重大理论和现实问题，并开展自主而富有成效的研究工作。</w:t>
      </w:r>
    </w:p>
    <w:p>
      <w:pPr>
        <w:pStyle w:val="24"/>
      </w:pPr>
      <w:r>
        <w:t>（4）具备开阔的国际视野和与国际一流大学知名学者开展学术交流与对话的能力，能在深刻理解文化差异和文化多样性的基础上推进中华文化的发展与创造。积极参与国内、国际学术交流，在广泛吸纳世界学术文化的多元养分的同时，形成传播中国文化、讲好中国故事的素质和能力。</w:t>
      </w:r>
    </w:p>
    <w:p>
      <w:pPr>
        <w:pStyle w:val="4"/>
      </w:pPr>
      <w:r>
        <w:rPr>
          <w:rFonts w:hint="eastAsia"/>
        </w:rPr>
        <w:t>4</w:t>
      </w:r>
      <w:r>
        <w:t xml:space="preserve">. </w:t>
      </w:r>
      <w:r>
        <w:rPr>
          <w:rFonts w:hint="eastAsia"/>
        </w:rPr>
        <w:t>学制年限与本硕博衔接方法</w:t>
      </w:r>
    </w:p>
    <w:p>
      <w:pPr>
        <w:pStyle w:val="5"/>
      </w:pPr>
      <w:r>
        <w:rPr>
          <w:rFonts w:hint="eastAsia"/>
        </w:rPr>
        <w:t>（1）学制年限</w:t>
      </w:r>
    </w:p>
    <w:p>
      <w:pPr>
        <w:ind w:firstLine="420"/>
        <w:rPr>
          <w:rFonts w:ascii="仿宋" w:hAnsi="仿宋" w:eastAsia="仿宋"/>
          <w:sz w:val="28"/>
          <w:szCs w:val="28"/>
        </w:rPr>
      </w:pPr>
      <w:r>
        <w:rPr>
          <w:rFonts w:ascii="仿宋" w:hAnsi="仿宋" w:eastAsia="仿宋"/>
          <w:sz w:val="28"/>
          <w:szCs w:val="28"/>
        </w:rPr>
        <w:t>汉语言文学“强基班”</w:t>
      </w:r>
      <w:r>
        <w:rPr>
          <w:rFonts w:hint="eastAsia" w:ascii="仿宋" w:hAnsi="仿宋" w:eastAsia="仿宋"/>
          <w:sz w:val="28"/>
          <w:szCs w:val="28"/>
        </w:rPr>
        <w:t>采取“4</w:t>
      </w:r>
      <w:r>
        <w:rPr>
          <w:rFonts w:ascii="仿宋" w:hAnsi="仿宋" w:eastAsia="仿宋"/>
          <w:sz w:val="28"/>
          <w:szCs w:val="28"/>
        </w:rPr>
        <w:t>+5”</w:t>
      </w:r>
      <w:r>
        <w:rPr>
          <w:rFonts w:hint="eastAsia" w:ascii="仿宋" w:hAnsi="仿宋" w:eastAsia="仿宋"/>
          <w:sz w:val="28"/>
          <w:szCs w:val="28"/>
        </w:rPr>
        <w:t>的九年制培养模式</w:t>
      </w:r>
      <w:r>
        <w:rPr>
          <w:rFonts w:ascii="仿宋" w:hAnsi="仿宋" w:eastAsia="仿宋"/>
          <w:sz w:val="28"/>
          <w:szCs w:val="28"/>
        </w:rPr>
        <w:t>。</w:t>
      </w:r>
    </w:p>
    <w:p>
      <w:pPr>
        <w:pStyle w:val="23"/>
        <w:ind w:firstLineChars="0"/>
        <w:rPr>
          <w:rFonts w:ascii="仿宋" w:hAnsi="仿宋" w:eastAsia="仿宋"/>
          <w:sz w:val="28"/>
          <w:szCs w:val="28"/>
        </w:rPr>
      </w:pPr>
      <w:r>
        <w:rPr>
          <w:rFonts w:ascii="仿宋" w:hAnsi="仿宋" w:eastAsia="仿宋"/>
          <w:b/>
          <w:bCs/>
          <w:sz w:val="28"/>
          <w:szCs w:val="28"/>
        </w:rPr>
        <w:t>本科生阶段</w:t>
      </w:r>
      <w:r>
        <w:rPr>
          <w:rFonts w:hint="eastAsia" w:ascii="仿宋" w:hAnsi="仿宋" w:eastAsia="仿宋"/>
          <w:b/>
          <w:bCs/>
          <w:sz w:val="28"/>
          <w:szCs w:val="28"/>
        </w:rPr>
        <w:t xml:space="preserve">： </w:t>
      </w:r>
      <w:r>
        <w:rPr>
          <w:rFonts w:ascii="仿宋" w:hAnsi="仿宋" w:eastAsia="仿宋"/>
          <w:sz w:val="28"/>
          <w:szCs w:val="28"/>
        </w:rPr>
        <w:t>学生</w:t>
      </w:r>
      <w:r>
        <w:rPr>
          <w:rFonts w:hint="eastAsia" w:ascii="仿宋" w:hAnsi="仿宋" w:eastAsia="仿宋"/>
          <w:sz w:val="28"/>
          <w:szCs w:val="28"/>
        </w:rPr>
        <w:t>需完</w:t>
      </w:r>
      <w:r>
        <w:rPr>
          <w:rFonts w:ascii="仿宋" w:hAnsi="仿宋" w:eastAsia="仿宋"/>
          <w:sz w:val="28"/>
          <w:szCs w:val="28"/>
        </w:rPr>
        <w:t>成汉语言文学专业</w:t>
      </w:r>
      <w:r>
        <w:rPr>
          <w:rFonts w:hint="eastAsia" w:ascii="仿宋" w:hAnsi="仿宋" w:eastAsia="仿宋"/>
          <w:sz w:val="28"/>
          <w:szCs w:val="28"/>
        </w:rPr>
        <w:t>（古文字学）培</w:t>
      </w:r>
      <w:r>
        <w:rPr>
          <w:rFonts w:ascii="仿宋" w:hAnsi="仿宋" w:eastAsia="仿宋"/>
          <w:sz w:val="28"/>
          <w:szCs w:val="28"/>
        </w:rPr>
        <w:t>养方案规定的课程和学分要求，考核合格，</w:t>
      </w:r>
      <w:r>
        <w:rPr>
          <w:rFonts w:hint="eastAsia" w:ascii="仿宋" w:hAnsi="仿宋" w:eastAsia="仿宋"/>
          <w:sz w:val="28"/>
          <w:szCs w:val="28"/>
        </w:rPr>
        <w:t>方可</w:t>
      </w:r>
      <w:r>
        <w:rPr>
          <w:rFonts w:ascii="仿宋" w:hAnsi="仿宋" w:eastAsia="仿宋"/>
          <w:sz w:val="28"/>
          <w:szCs w:val="28"/>
        </w:rPr>
        <w:t>毕业。符合规定条件的，授予文学学士学位。</w:t>
      </w:r>
      <w:r>
        <w:rPr>
          <w:rFonts w:hint="eastAsia" w:ascii="仿宋" w:hAnsi="仿宋" w:eastAsia="仿宋"/>
          <w:sz w:val="28"/>
          <w:szCs w:val="28"/>
        </w:rPr>
        <w:t>本科阶段的毕业学分为1</w:t>
      </w:r>
      <w:r>
        <w:rPr>
          <w:rFonts w:ascii="仿宋" w:hAnsi="仿宋" w:eastAsia="仿宋"/>
          <w:sz w:val="28"/>
          <w:szCs w:val="28"/>
        </w:rPr>
        <w:t>45</w:t>
      </w:r>
      <w:r>
        <w:rPr>
          <w:rFonts w:hint="eastAsia" w:ascii="仿宋" w:hAnsi="仿宋" w:eastAsia="仿宋"/>
          <w:sz w:val="28"/>
          <w:szCs w:val="28"/>
        </w:rPr>
        <w:t>学分（</w:t>
      </w:r>
      <w:r>
        <w:rPr>
          <w:rFonts w:hint="eastAsia" w:ascii="仿宋" w:hAnsi="仿宋" w:eastAsia="仿宋"/>
          <w:sz w:val="28"/>
          <w:szCs w:val="28"/>
          <w:highlight w:val="yellow"/>
        </w:rPr>
        <w:t>公共必修课41学分，专业必修课59学分</w:t>
      </w:r>
      <w:r>
        <w:rPr>
          <w:rFonts w:hint="eastAsia" w:ascii="仿宋" w:hAnsi="仿宋" w:eastAsia="仿宋"/>
          <w:sz w:val="28"/>
          <w:szCs w:val="28"/>
        </w:rPr>
        <w:t>，强基模块课程</w:t>
      </w:r>
      <w:r>
        <w:rPr>
          <w:rFonts w:ascii="仿宋" w:hAnsi="仿宋" w:eastAsia="仿宋"/>
          <w:sz w:val="28"/>
          <w:szCs w:val="28"/>
        </w:rPr>
        <w:t>10</w:t>
      </w:r>
      <w:r>
        <w:rPr>
          <w:rFonts w:hint="eastAsia" w:ascii="仿宋" w:hAnsi="仿宋" w:eastAsia="仿宋"/>
          <w:sz w:val="28"/>
          <w:szCs w:val="28"/>
        </w:rPr>
        <w:t>学分。汉语言文学专业（古文字学）本科培养方案参见附件一），修习年限为4年。</w:t>
      </w:r>
    </w:p>
    <w:p>
      <w:pPr>
        <w:pStyle w:val="23"/>
        <w:ind w:firstLineChars="0"/>
        <w:rPr>
          <w:rFonts w:ascii="仿宋" w:hAnsi="仿宋" w:eastAsia="仿宋"/>
          <w:sz w:val="28"/>
          <w:szCs w:val="28"/>
        </w:rPr>
      </w:pPr>
      <w:r>
        <w:rPr>
          <w:rFonts w:ascii="仿宋" w:hAnsi="仿宋" w:eastAsia="仿宋"/>
          <w:b/>
          <w:bCs/>
          <w:sz w:val="28"/>
          <w:szCs w:val="28"/>
        </w:rPr>
        <w:t>研究生阶段：</w:t>
      </w:r>
      <w:r>
        <w:rPr>
          <w:rFonts w:hint="eastAsia" w:ascii="仿宋" w:hAnsi="仿宋" w:eastAsia="仿宋"/>
          <w:sz w:val="28"/>
          <w:szCs w:val="28"/>
        </w:rPr>
        <w:t xml:space="preserve"> </w:t>
      </w:r>
      <w:r>
        <w:rPr>
          <w:rFonts w:ascii="仿宋" w:hAnsi="仿宋" w:eastAsia="仿宋"/>
          <w:sz w:val="28"/>
          <w:szCs w:val="28"/>
        </w:rPr>
        <w:t>按照学校和学院直攻博的相关规定进行培养</w:t>
      </w:r>
      <w:r>
        <w:rPr>
          <w:rFonts w:hint="eastAsia" w:ascii="仿宋" w:hAnsi="仿宋" w:eastAsia="仿宋"/>
          <w:sz w:val="28"/>
          <w:szCs w:val="28"/>
        </w:rPr>
        <w:t>，可选择</w:t>
      </w:r>
      <w:r>
        <w:rPr>
          <w:rFonts w:ascii="仿宋" w:hAnsi="仿宋" w:eastAsia="仿宋"/>
          <w:sz w:val="28"/>
          <w:szCs w:val="28"/>
        </w:rPr>
        <w:t>中国语言文学一级学科下的</w:t>
      </w:r>
      <w:r>
        <w:rPr>
          <w:rFonts w:ascii="仿宋" w:hAnsi="仿宋" w:eastAsia="仿宋"/>
          <w:sz w:val="28"/>
          <w:szCs w:val="28"/>
          <w:highlight w:val="yellow"/>
        </w:rPr>
        <w:t>汉语言文字学、语言学与应用语言学、中国少数民族语言文学、中国古典文献学、中国文学思想史、中国古代文学、文艺学</w:t>
      </w:r>
      <w:r>
        <w:rPr>
          <w:rFonts w:hint="eastAsia" w:ascii="仿宋" w:hAnsi="仿宋" w:eastAsia="仿宋"/>
          <w:sz w:val="28"/>
          <w:szCs w:val="28"/>
          <w:highlight w:val="yellow"/>
        </w:rPr>
        <w:t>等</w:t>
      </w:r>
      <w:r>
        <w:rPr>
          <w:rFonts w:ascii="仿宋" w:hAnsi="仿宋" w:eastAsia="仿宋"/>
          <w:sz w:val="28"/>
          <w:szCs w:val="28"/>
        </w:rPr>
        <w:t>各二级学科</w:t>
      </w:r>
      <w:r>
        <w:rPr>
          <w:rFonts w:hint="eastAsia" w:ascii="仿宋" w:hAnsi="仿宋" w:eastAsia="仿宋"/>
          <w:sz w:val="28"/>
          <w:szCs w:val="28"/>
        </w:rPr>
        <w:t>进行专业修习，</w:t>
      </w:r>
      <w:r>
        <w:rPr>
          <w:rFonts w:ascii="仿宋" w:hAnsi="仿宋" w:eastAsia="仿宋"/>
          <w:sz w:val="28"/>
          <w:szCs w:val="28"/>
        </w:rPr>
        <w:t>修业年限为5年</w:t>
      </w:r>
      <w:r>
        <w:rPr>
          <w:rFonts w:hint="eastAsia" w:ascii="仿宋" w:hAnsi="仿宋" w:eastAsia="仿宋"/>
          <w:sz w:val="28"/>
          <w:szCs w:val="28"/>
        </w:rPr>
        <w:t>。</w:t>
      </w:r>
    </w:p>
    <w:p>
      <w:pPr>
        <w:pStyle w:val="23"/>
        <w:ind w:firstLineChars="0"/>
        <w:rPr>
          <w:rFonts w:ascii="仿宋" w:hAnsi="仿宋" w:eastAsia="仿宋"/>
          <w:sz w:val="28"/>
          <w:szCs w:val="28"/>
        </w:rPr>
      </w:pPr>
      <w:r>
        <w:rPr>
          <w:rFonts w:ascii="仿宋" w:hAnsi="仿宋" w:eastAsia="仿宋"/>
          <w:sz w:val="28"/>
          <w:szCs w:val="28"/>
        </w:rPr>
        <w:t>硕士阶段总学分不得少于33学分（校级公共必修课7学分，专业必修课不少于14学分）</w:t>
      </w:r>
      <w:r>
        <w:rPr>
          <w:rFonts w:hint="eastAsia" w:ascii="仿宋" w:hAnsi="仿宋" w:eastAsia="仿宋"/>
          <w:sz w:val="28"/>
          <w:szCs w:val="28"/>
        </w:rPr>
        <w:t>。本阶段专业培养方案在导师指导下根据实际情况进行个性化定制。</w:t>
      </w:r>
    </w:p>
    <w:p>
      <w:pPr>
        <w:pStyle w:val="23"/>
        <w:ind w:firstLineChars="0"/>
        <w:rPr>
          <w:rFonts w:ascii="仿宋" w:hAnsi="仿宋" w:eastAsia="仿宋"/>
          <w:sz w:val="28"/>
          <w:szCs w:val="28"/>
        </w:rPr>
      </w:pPr>
      <w:r>
        <w:rPr>
          <w:rFonts w:ascii="仿宋" w:hAnsi="仿宋" w:eastAsia="仿宋"/>
          <w:sz w:val="28"/>
          <w:szCs w:val="28"/>
        </w:rPr>
        <w:t>博士阶段课程总学分不得少于13学分（校级公共必修课5学分，专业必修课不少于4学分）。</w:t>
      </w:r>
      <w:r>
        <w:rPr>
          <w:rFonts w:hint="eastAsia" w:ascii="仿宋" w:hAnsi="仿宋" w:eastAsia="仿宋"/>
          <w:sz w:val="28"/>
          <w:szCs w:val="28"/>
        </w:rPr>
        <w:t>本阶段专业培养方案在导师指导下根据实际情况进行个性化定制。</w:t>
      </w:r>
    </w:p>
    <w:p>
      <w:pPr>
        <w:pStyle w:val="23"/>
        <w:ind w:firstLineChars="0"/>
        <w:rPr>
          <w:rFonts w:ascii="仿宋" w:hAnsi="仿宋" w:eastAsia="仿宋"/>
          <w:sz w:val="28"/>
          <w:szCs w:val="28"/>
        </w:rPr>
      </w:pPr>
      <w:r>
        <w:rPr>
          <w:rFonts w:ascii="仿宋" w:hAnsi="仿宋" w:eastAsia="仿宋"/>
          <w:sz w:val="28"/>
          <w:szCs w:val="28"/>
        </w:rPr>
        <w:t>“强基班”学生完成中国语言文学一级学科下的各二级学科培养方案规定的学位课程和学分，通过毕业论文答辩，授予文学博士学位。</w:t>
      </w:r>
    </w:p>
    <w:p>
      <w:pPr>
        <w:pStyle w:val="5"/>
      </w:pPr>
      <w:r>
        <w:rPr>
          <w:rFonts w:hint="eastAsia"/>
        </w:rPr>
        <w:t>（2）</w:t>
      </w:r>
      <w:r>
        <w:t>本硕博衔接方案</w:t>
      </w:r>
    </w:p>
    <w:p>
      <w:pPr>
        <w:pStyle w:val="23"/>
        <w:ind w:firstLine="560"/>
        <w:rPr>
          <w:rFonts w:ascii="仿宋" w:hAnsi="仿宋" w:eastAsia="仿宋"/>
          <w:sz w:val="28"/>
          <w:szCs w:val="28"/>
        </w:rPr>
      </w:pPr>
      <w:r>
        <w:rPr>
          <w:rFonts w:hint="eastAsia" w:ascii="仿宋" w:hAnsi="仿宋" w:eastAsia="仿宋"/>
          <w:sz w:val="28"/>
          <w:szCs w:val="28"/>
        </w:rPr>
        <w:t>强基班学生采取小班制、导师制进行培养，考虑修业年限较长，学生的可塑性与变动性较大，在培养过程中，拟按照一定的时间节点，依据考核结果进行动态调整。</w:t>
      </w:r>
    </w:p>
    <w:p>
      <w:pPr>
        <w:pStyle w:val="23"/>
        <w:ind w:firstLine="560"/>
        <w:rPr>
          <w:rFonts w:ascii="仿宋" w:hAnsi="仿宋" w:eastAsia="仿宋"/>
          <w:sz w:val="28"/>
          <w:szCs w:val="28"/>
        </w:rPr>
      </w:pPr>
      <w:r>
        <w:rPr>
          <w:rFonts w:ascii="仿宋" w:hAnsi="仿宋" w:eastAsia="仿宋"/>
          <w:sz w:val="28"/>
          <w:szCs w:val="28"/>
        </w:rPr>
        <w:t>在国家政策允许的情况下，</w:t>
      </w:r>
      <w:r>
        <w:rPr>
          <w:rFonts w:hint="eastAsia" w:ascii="仿宋" w:hAnsi="仿宋" w:eastAsia="仿宋"/>
          <w:sz w:val="28"/>
          <w:szCs w:val="28"/>
        </w:rPr>
        <w:t>通过阶段性考核、</w:t>
      </w:r>
      <w:r>
        <w:rPr>
          <w:rFonts w:ascii="仿宋" w:hAnsi="仿宋" w:eastAsia="仿宋"/>
          <w:sz w:val="28"/>
          <w:szCs w:val="28"/>
        </w:rPr>
        <w:t>未触发</w:t>
      </w:r>
      <w:r>
        <w:rPr>
          <w:rFonts w:hint="eastAsia" w:ascii="仿宋" w:hAnsi="仿宋" w:eastAsia="仿宋"/>
          <w:sz w:val="28"/>
          <w:szCs w:val="28"/>
        </w:rPr>
        <w:t>本文件规定的退</w:t>
      </w:r>
      <w:r>
        <w:rPr>
          <w:rFonts w:ascii="仿宋" w:hAnsi="仿宋" w:eastAsia="仿宋"/>
          <w:sz w:val="28"/>
          <w:szCs w:val="28"/>
        </w:rPr>
        <w:t>出条款的“强基班”学生均可进入研究生阶段的学习。</w:t>
      </w:r>
    </w:p>
    <w:p>
      <w:pPr>
        <w:pStyle w:val="23"/>
        <w:ind w:firstLine="560"/>
        <w:rPr>
          <w:rFonts w:ascii="仿宋" w:hAnsi="仿宋" w:eastAsia="仿宋"/>
          <w:sz w:val="28"/>
          <w:szCs w:val="28"/>
        </w:rPr>
      </w:pPr>
      <w:r>
        <w:rPr>
          <w:rFonts w:hint="eastAsia" w:ascii="仿宋" w:hAnsi="仿宋" w:eastAsia="仿宋"/>
          <w:sz w:val="28"/>
          <w:szCs w:val="28"/>
        </w:rPr>
        <w:t>本科阶段，将在第四学期进行首次考核，</w:t>
      </w:r>
      <w:r>
        <w:rPr>
          <w:rFonts w:hint="eastAsia" w:ascii="仿宋" w:hAnsi="仿宋" w:eastAsia="仿宋"/>
          <w:sz w:val="30"/>
          <w:szCs w:val="30"/>
        </w:rPr>
        <w:t>考核主要根据个人的专业兴趣和意愿以及学业成绩进行。个人专业学习意愿不强或综合学分绩3.0以下的同学退出该强基班，编入汉语言文学专业平行班进行培养。</w:t>
      </w:r>
      <w:r>
        <w:rPr>
          <w:rFonts w:hint="eastAsia" w:ascii="仿宋" w:hAnsi="仿宋" w:eastAsia="仿宋"/>
          <w:sz w:val="28"/>
          <w:szCs w:val="28"/>
        </w:rPr>
        <w:t>第六学期末进行二次考核。未通过考核者，转入汉语言文学专业平行班学习。通过考核者，根据强基计划相关规定，纳入当年度保送计划，在研究生阶段将按照学校和学院直攻博的相关规定进行培养。此外，在</w:t>
      </w:r>
      <w:r>
        <w:rPr>
          <w:rFonts w:ascii="仿宋" w:hAnsi="仿宋" w:eastAsia="仿宋"/>
          <w:sz w:val="28"/>
          <w:szCs w:val="28"/>
        </w:rPr>
        <w:t>不影响本科阶段学习的情况下，</w:t>
      </w:r>
      <w:r>
        <w:rPr>
          <w:rFonts w:hint="eastAsia" w:ascii="仿宋" w:hAnsi="仿宋" w:eastAsia="仿宋"/>
          <w:sz w:val="28"/>
          <w:szCs w:val="28"/>
        </w:rPr>
        <w:t>通过考核的本科</w:t>
      </w:r>
      <w:r>
        <w:rPr>
          <w:rFonts w:ascii="仿宋" w:hAnsi="仿宋" w:eastAsia="仿宋"/>
          <w:sz w:val="28"/>
          <w:szCs w:val="28"/>
        </w:rPr>
        <w:t>学生从第7学期开始，可按照个人</w:t>
      </w:r>
      <w:r>
        <w:rPr>
          <w:rFonts w:hint="eastAsia" w:ascii="仿宋" w:hAnsi="仿宋" w:eastAsia="仿宋"/>
          <w:sz w:val="28"/>
          <w:szCs w:val="28"/>
        </w:rPr>
        <w:t>专业</w:t>
      </w:r>
      <w:r>
        <w:rPr>
          <w:rFonts w:ascii="仿宋" w:hAnsi="仿宋" w:eastAsia="仿宋"/>
          <w:sz w:val="28"/>
          <w:szCs w:val="28"/>
        </w:rPr>
        <w:t>兴趣，随中国语言文学学科各专业的硕士班听课、学习。本科阶段所修硕士课程成绩达到80分以上、研究生阶段继续在南开大学学习的“强基班”学生，</w:t>
      </w:r>
      <w:r>
        <w:rPr>
          <w:rFonts w:hint="eastAsia" w:ascii="仿宋" w:hAnsi="仿宋" w:eastAsia="仿宋"/>
          <w:sz w:val="28"/>
          <w:szCs w:val="28"/>
        </w:rPr>
        <w:t>在研究生学习阶段免</w:t>
      </w:r>
      <w:r>
        <w:rPr>
          <w:rFonts w:ascii="仿宋" w:hAnsi="仿宋" w:eastAsia="仿宋"/>
          <w:sz w:val="28"/>
          <w:szCs w:val="28"/>
        </w:rPr>
        <w:t>修相应课程。</w:t>
      </w:r>
    </w:p>
    <w:p>
      <w:pPr>
        <w:pStyle w:val="23"/>
        <w:ind w:firstLine="560"/>
        <w:rPr>
          <w:rFonts w:ascii="仿宋" w:hAnsi="仿宋" w:eastAsia="仿宋"/>
          <w:sz w:val="28"/>
          <w:szCs w:val="28"/>
        </w:rPr>
      </w:pPr>
      <w:r>
        <w:rPr>
          <w:rFonts w:hint="eastAsia" w:ascii="仿宋" w:hAnsi="仿宋" w:eastAsia="仿宋"/>
          <w:sz w:val="28"/>
          <w:szCs w:val="28"/>
        </w:rPr>
        <w:t>在研究生阶段，</w:t>
      </w:r>
      <w:r>
        <w:rPr>
          <w:rFonts w:ascii="仿宋" w:hAnsi="仿宋" w:eastAsia="仿宋"/>
          <w:sz w:val="28"/>
          <w:szCs w:val="28"/>
        </w:rPr>
        <w:t>学生可在中国语言文学一级学科内自主选择专业方向，鼓励学生优先选择古文字学、汉语言文字学、中国文学思想史、中国古典文献学、中国古代文学等符合国家战略需求的专业学习。</w:t>
      </w:r>
      <w:r>
        <w:rPr>
          <w:rFonts w:hint="eastAsia" w:ascii="仿宋" w:hAnsi="仿宋" w:eastAsia="仿宋"/>
          <w:sz w:val="28"/>
          <w:szCs w:val="28"/>
        </w:rPr>
        <w:t>在硕士研究生修习的第</w:t>
      </w:r>
      <w:r>
        <w:rPr>
          <w:rFonts w:ascii="仿宋" w:hAnsi="仿宋" w:eastAsia="仿宋"/>
          <w:sz w:val="28"/>
          <w:szCs w:val="28"/>
        </w:rPr>
        <w:t>4</w:t>
      </w:r>
      <w:r>
        <w:rPr>
          <w:rFonts w:hint="eastAsia" w:ascii="仿宋" w:hAnsi="仿宋" w:eastAsia="仿宋"/>
          <w:sz w:val="28"/>
          <w:szCs w:val="28"/>
        </w:rPr>
        <w:t>学期末，将举行学业考核。</w:t>
      </w:r>
      <w:r>
        <w:rPr>
          <w:rFonts w:ascii="仿宋" w:hAnsi="仿宋" w:eastAsia="仿宋"/>
          <w:sz w:val="28"/>
          <w:szCs w:val="28"/>
        </w:rPr>
        <w:t>考核未通过者，转为学术硕士，按学硕方式继续培养</w:t>
      </w:r>
      <w:r>
        <w:rPr>
          <w:rFonts w:hint="eastAsia" w:ascii="仿宋" w:hAnsi="仿宋" w:eastAsia="仿宋"/>
          <w:sz w:val="28"/>
          <w:szCs w:val="28"/>
        </w:rPr>
        <w:t>；专业可保持不变，或在本人申请、学院批准且导师同意接收的情况下，转入其他专业学习。</w:t>
      </w:r>
    </w:p>
    <w:p>
      <w:pPr>
        <w:pStyle w:val="23"/>
        <w:ind w:firstLine="560"/>
        <w:rPr>
          <w:rFonts w:ascii="仿宋" w:hAnsi="仿宋" w:eastAsia="仿宋"/>
          <w:sz w:val="28"/>
          <w:szCs w:val="28"/>
        </w:rPr>
      </w:pPr>
      <w:r>
        <w:rPr>
          <w:rFonts w:hint="eastAsia" w:ascii="仿宋" w:hAnsi="仿宋" w:eastAsia="仿宋"/>
          <w:sz w:val="28"/>
          <w:szCs w:val="28"/>
        </w:rPr>
        <w:t>凡触发以下退出条款的“强基班”学生，强制退出“强基班”培养计划。</w:t>
      </w:r>
    </w:p>
    <w:p>
      <w:pPr>
        <w:pStyle w:val="5"/>
      </w:pPr>
      <w:r>
        <w:rPr>
          <w:rFonts w:hint="eastAsia"/>
        </w:rPr>
        <w:t>（</w:t>
      </w:r>
      <w:r>
        <w:t>3</w:t>
      </w:r>
      <w:r>
        <w:rPr>
          <w:rFonts w:hint="eastAsia"/>
        </w:rPr>
        <w:t>）退出条款</w:t>
      </w:r>
    </w:p>
    <w:p>
      <w:pPr>
        <w:pStyle w:val="23"/>
        <w:ind w:firstLine="560"/>
        <w:rPr>
          <w:rFonts w:ascii="仿宋" w:hAnsi="仿宋" w:eastAsia="仿宋"/>
          <w:sz w:val="28"/>
          <w:szCs w:val="28"/>
        </w:rPr>
      </w:pPr>
      <w:r>
        <w:rPr>
          <w:rFonts w:ascii="仿宋" w:hAnsi="仿宋" w:eastAsia="仿宋"/>
          <w:sz w:val="28"/>
          <w:szCs w:val="28"/>
        </w:rPr>
        <w:t>南开大学“汉语言文学强基计划班”（以下简称“强基班”）班采用动态管理机制。凡在本科、硕士、博士阶段出现下列任一情形者，</w:t>
      </w:r>
      <w:r>
        <w:rPr>
          <w:rFonts w:hint="eastAsia" w:ascii="仿宋" w:hAnsi="仿宋" w:eastAsia="仿宋"/>
          <w:sz w:val="28"/>
          <w:szCs w:val="28"/>
        </w:rPr>
        <w:t>强制</w:t>
      </w:r>
      <w:r>
        <w:rPr>
          <w:rFonts w:ascii="仿宋" w:hAnsi="仿宋" w:eastAsia="仿宋"/>
          <w:sz w:val="28"/>
          <w:szCs w:val="28"/>
        </w:rPr>
        <w:t>退出“强基班”</w:t>
      </w:r>
      <w:r>
        <w:rPr>
          <w:rFonts w:hint="eastAsia" w:ascii="仿宋" w:hAnsi="仿宋" w:eastAsia="仿宋"/>
          <w:sz w:val="28"/>
          <w:szCs w:val="28"/>
        </w:rPr>
        <w:t>学习</w:t>
      </w:r>
      <w:r>
        <w:rPr>
          <w:rFonts w:ascii="仿宋" w:hAnsi="仿宋" w:eastAsia="仿宋"/>
          <w:sz w:val="28"/>
          <w:szCs w:val="28"/>
        </w:rPr>
        <w:t>：</w:t>
      </w:r>
    </w:p>
    <w:p>
      <w:pPr>
        <w:pStyle w:val="23"/>
        <w:ind w:firstLine="560"/>
        <w:rPr>
          <w:rFonts w:ascii="仿宋" w:hAnsi="仿宋" w:eastAsia="仿宋"/>
          <w:sz w:val="28"/>
          <w:szCs w:val="28"/>
        </w:rPr>
      </w:pPr>
      <w:r>
        <w:rPr>
          <w:rFonts w:ascii="仿宋" w:hAnsi="仿宋" w:eastAsia="仿宋"/>
          <w:sz w:val="28"/>
          <w:szCs w:val="28"/>
        </w:rPr>
        <w:t>1. 违反党纪、国法；违反校规、校纪；</w:t>
      </w:r>
    </w:p>
    <w:p>
      <w:pPr>
        <w:pStyle w:val="23"/>
        <w:ind w:firstLine="560"/>
        <w:rPr>
          <w:rFonts w:ascii="仿宋" w:hAnsi="仿宋" w:eastAsia="仿宋"/>
          <w:sz w:val="28"/>
          <w:szCs w:val="28"/>
        </w:rPr>
      </w:pPr>
      <w:r>
        <w:rPr>
          <w:rFonts w:ascii="仿宋" w:hAnsi="仿宋" w:eastAsia="仿宋"/>
          <w:sz w:val="28"/>
          <w:szCs w:val="28"/>
        </w:rPr>
        <w:t>2. 不具备未来学术领军人物潜质、缺乏问题意识和创新能力，不具备服务国家重大战略需求的基本条件；</w:t>
      </w:r>
    </w:p>
    <w:p>
      <w:pPr>
        <w:pStyle w:val="23"/>
        <w:ind w:firstLine="560"/>
        <w:rPr>
          <w:rFonts w:ascii="仿宋" w:hAnsi="仿宋" w:eastAsia="仿宋"/>
          <w:sz w:val="28"/>
          <w:szCs w:val="28"/>
        </w:rPr>
      </w:pPr>
      <w:r>
        <w:rPr>
          <w:rFonts w:ascii="仿宋" w:hAnsi="仿宋" w:eastAsia="仿宋"/>
          <w:sz w:val="28"/>
          <w:szCs w:val="28"/>
        </w:rPr>
        <w:t>2.1 通识必修课、大类基础课、专业必修课考试不及格；</w:t>
      </w:r>
    </w:p>
    <w:p>
      <w:pPr>
        <w:pStyle w:val="23"/>
        <w:ind w:firstLine="560"/>
        <w:rPr>
          <w:rFonts w:ascii="仿宋" w:hAnsi="仿宋" w:eastAsia="仿宋"/>
          <w:sz w:val="28"/>
          <w:szCs w:val="28"/>
        </w:rPr>
      </w:pPr>
      <w:r>
        <w:rPr>
          <w:rFonts w:ascii="仿宋" w:hAnsi="仿宋" w:eastAsia="仿宋"/>
          <w:sz w:val="28"/>
          <w:szCs w:val="28"/>
        </w:rPr>
        <w:t>2.2 平均学分绩在80分以下；</w:t>
      </w:r>
    </w:p>
    <w:p>
      <w:pPr>
        <w:pStyle w:val="23"/>
        <w:ind w:firstLine="560"/>
        <w:rPr>
          <w:rFonts w:ascii="仿宋" w:hAnsi="仿宋" w:eastAsia="仿宋"/>
          <w:sz w:val="28"/>
          <w:szCs w:val="28"/>
        </w:rPr>
      </w:pPr>
      <w:r>
        <w:rPr>
          <w:rFonts w:ascii="仿宋" w:hAnsi="仿宋" w:eastAsia="仿宋"/>
          <w:sz w:val="28"/>
          <w:szCs w:val="28"/>
        </w:rPr>
        <w:t>2.3 不适宜在本专业学习的其它情况；</w:t>
      </w:r>
    </w:p>
    <w:p>
      <w:pPr>
        <w:pStyle w:val="23"/>
        <w:ind w:firstLine="560"/>
        <w:rPr>
          <w:rFonts w:ascii="仿宋" w:hAnsi="仿宋" w:eastAsia="仿宋"/>
          <w:sz w:val="28"/>
          <w:szCs w:val="28"/>
        </w:rPr>
      </w:pPr>
      <w:r>
        <w:rPr>
          <w:rFonts w:ascii="仿宋" w:hAnsi="仿宋" w:eastAsia="仿宋"/>
          <w:sz w:val="28"/>
          <w:szCs w:val="28"/>
        </w:rPr>
        <w:t>退出“强基班”的</w:t>
      </w:r>
      <w:r>
        <w:rPr>
          <w:rFonts w:hint="eastAsia" w:ascii="仿宋" w:hAnsi="仿宋" w:eastAsia="仿宋"/>
          <w:sz w:val="28"/>
          <w:szCs w:val="28"/>
        </w:rPr>
        <w:t>本科阶段</w:t>
      </w:r>
      <w:r>
        <w:rPr>
          <w:rFonts w:ascii="仿宋" w:hAnsi="仿宋" w:eastAsia="仿宋"/>
          <w:sz w:val="28"/>
          <w:szCs w:val="28"/>
        </w:rPr>
        <w:t>学生，</w:t>
      </w:r>
      <w:r>
        <w:rPr>
          <w:rFonts w:hint="eastAsia" w:ascii="仿宋" w:hAnsi="仿宋" w:eastAsia="仿宋"/>
          <w:sz w:val="28"/>
          <w:szCs w:val="28"/>
        </w:rPr>
        <w:t>可转入</w:t>
      </w:r>
      <w:r>
        <w:rPr>
          <w:rFonts w:ascii="仿宋" w:hAnsi="仿宋" w:eastAsia="仿宋"/>
          <w:sz w:val="28"/>
          <w:szCs w:val="28"/>
        </w:rPr>
        <w:t>汉语言文学</w:t>
      </w:r>
      <w:r>
        <w:rPr>
          <w:rFonts w:hint="eastAsia" w:ascii="仿宋" w:hAnsi="仿宋" w:eastAsia="仿宋"/>
          <w:sz w:val="28"/>
          <w:szCs w:val="28"/>
        </w:rPr>
        <w:t>专业平行</w:t>
      </w:r>
      <w:r>
        <w:rPr>
          <w:rFonts w:ascii="仿宋" w:hAnsi="仿宋" w:eastAsia="仿宋"/>
          <w:sz w:val="28"/>
          <w:szCs w:val="28"/>
        </w:rPr>
        <w:t>班</w:t>
      </w:r>
      <w:r>
        <w:rPr>
          <w:rFonts w:hint="eastAsia" w:ascii="仿宋" w:hAnsi="仿宋" w:eastAsia="仿宋"/>
          <w:sz w:val="28"/>
          <w:szCs w:val="28"/>
        </w:rPr>
        <w:t>就读</w:t>
      </w:r>
      <w:r>
        <w:rPr>
          <w:rFonts w:ascii="仿宋" w:hAnsi="仿宋" w:eastAsia="仿宋"/>
          <w:sz w:val="28"/>
          <w:szCs w:val="28"/>
        </w:rPr>
        <w:t>。</w:t>
      </w:r>
    </w:p>
    <w:p>
      <w:pPr>
        <w:pStyle w:val="23"/>
        <w:ind w:firstLine="560"/>
        <w:rPr>
          <w:rFonts w:ascii="仿宋" w:hAnsi="仿宋" w:eastAsia="仿宋"/>
          <w:color w:val="FF0000"/>
          <w:sz w:val="28"/>
          <w:szCs w:val="28"/>
        </w:rPr>
      </w:pPr>
      <w:r>
        <w:rPr>
          <w:rFonts w:ascii="仿宋" w:hAnsi="仿宋" w:eastAsia="仿宋"/>
          <w:sz w:val="28"/>
          <w:szCs w:val="28"/>
        </w:rPr>
        <w:t>硕博连读阶段的“强基计划”学生一旦触发退出条款，即退出硕博连读培养机制</w:t>
      </w:r>
      <w:r>
        <w:rPr>
          <w:rFonts w:hint="eastAsia" w:ascii="仿宋" w:hAnsi="仿宋" w:eastAsia="仿宋"/>
          <w:sz w:val="28"/>
          <w:szCs w:val="28"/>
        </w:rPr>
        <w:t>；专业可保持不变，或在本人申请、学院批准且导师同意接收的情况下，转入其他专业学习。</w:t>
      </w:r>
    </w:p>
    <w:p>
      <w:pPr>
        <w:pStyle w:val="23"/>
        <w:ind w:firstLine="560"/>
        <w:rPr>
          <w:rFonts w:ascii="仿宋" w:hAnsi="仿宋" w:eastAsia="仿宋"/>
          <w:sz w:val="28"/>
          <w:szCs w:val="28"/>
        </w:rPr>
      </w:pPr>
      <w:r>
        <w:rPr>
          <w:rFonts w:hint="eastAsia" w:ascii="仿宋" w:hAnsi="仿宋" w:eastAsia="仿宋"/>
          <w:sz w:val="28"/>
          <w:szCs w:val="28"/>
        </w:rPr>
        <w:t>在硕士阶段退出强基计划的学生，如已</w:t>
      </w:r>
      <w:r>
        <w:rPr>
          <w:rFonts w:ascii="仿宋" w:hAnsi="仿宋" w:eastAsia="仿宋"/>
          <w:sz w:val="28"/>
          <w:szCs w:val="28"/>
        </w:rPr>
        <w:t>经达到硕士修业年限，符合硕士学位授予条件</w:t>
      </w:r>
      <w:r>
        <w:rPr>
          <w:rFonts w:hint="eastAsia" w:ascii="仿宋" w:hAnsi="仿宋" w:eastAsia="仿宋"/>
          <w:sz w:val="28"/>
          <w:szCs w:val="28"/>
        </w:rPr>
        <w:t>的</w:t>
      </w:r>
      <w:r>
        <w:rPr>
          <w:rFonts w:ascii="仿宋" w:hAnsi="仿宋" w:eastAsia="仿宋"/>
          <w:sz w:val="28"/>
          <w:szCs w:val="28"/>
        </w:rPr>
        <w:t>，授予硕士学位</w:t>
      </w:r>
      <w:r>
        <w:rPr>
          <w:rFonts w:hint="eastAsia" w:ascii="仿宋" w:hAnsi="仿宋" w:eastAsia="仿宋"/>
          <w:sz w:val="28"/>
          <w:szCs w:val="28"/>
        </w:rPr>
        <w:t>；</w:t>
      </w:r>
      <w:r>
        <w:rPr>
          <w:rFonts w:ascii="仿宋" w:hAnsi="仿宋" w:eastAsia="仿宋"/>
          <w:sz w:val="28"/>
          <w:szCs w:val="28"/>
        </w:rPr>
        <w:t>未达到硕士研究生毕业要求</w:t>
      </w:r>
      <w:r>
        <w:rPr>
          <w:rFonts w:hint="eastAsia" w:ascii="仿宋" w:hAnsi="仿宋" w:eastAsia="仿宋"/>
          <w:sz w:val="28"/>
          <w:szCs w:val="28"/>
        </w:rPr>
        <w:t>者</w:t>
      </w:r>
      <w:r>
        <w:rPr>
          <w:rFonts w:ascii="仿宋" w:hAnsi="仿宋" w:eastAsia="仿宋"/>
          <w:sz w:val="28"/>
          <w:szCs w:val="28"/>
        </w:rPr>
        <w:t>，作肄业处理。</w:t>
      </w:r>
    </w:p>
    <w:p>
      <w:pPr>
        <w:pStyle w:val="23"/>
        <w:ind w:firstLine="560"/>
        <w:rPr>
          <w:rFonts w:ascii="仿宋" w:hAnsi="仿宋" w:eastAsia="仿宋"/>
          <w:sz w:val="28"/>
          <w:szCs w:val="28"/>
        </w:rPr>
      </w:pPr>
      <w:r>
        <w:rPr>
          <w:rFonts w:hint="eastAsia" w:ascii="仿宋" w:hAnsi="仿宋" w:eastAsia="仿宋"/>
          <w:sz w:val="28"/>
          <w:szCs w:val="28"/>
        </w:rPr>
        <w:t>如因违法、违纪退出，将视情节轻重根据《南开大学学则》规定对学生进行相应处理。</w:t>
      </w:r>
    </w:p>
    <w:p>
      <w:pPr>
        <w:pStyle w:val="5"/>
      </w:pPr>
      <w:r>
        <w:rPr>
          <w:rFonts w:hint="eastAsia"/>
        </w:rPr>
        <w:t>（4）补充选拔方式</w:t>
      </w:r>
    </w:p>
    <w:p>
      <w:pPr>
        <w:pStyle w:val="23"/>
        <w:ind w:firstLine="560"/>
        <w:rPr>
          <w:rFonts w:ascii="仿宋" w:hAnsi="仿宋" w:eastAsia="仿宋"/>
          <w:sz w:val="28"/>
          <w:szCs w:val="28"/>
        </w:rPr>
      </w:pPr>
      <w:r>
        <w:rPr>
          <w:rFonts w:ascii="仿宋" w:hAnsi="仿宋" w:eastAsia="仿宋"/>
          <w:sz w:val="28"/>
          <w:szCs w:val="28"/>
        </w:rPr>
        <w:t>在本科“强基班”出现缺额的情况下，从南开大学中国语言文学类专业</w:t>
      </w:r>
      <w:r>
        <w:rPr>
          <w:rFonts w:hint="eastAsia" w:ascii="仿宋" w:hAnsi="仿宋" w:eastAsia="仿宋"/>
          <w:sz w:val="28"/>
          <w:szCs w:val="28"/>
        </w:rPr>
        <w:t>（</w:t>
      </w:r>
      <w:r>
        <w:rPr>
          <w:rFonts w:ascii="仿宋" w:hAnsi="仿宋" w:eastAsia="仿宋"/>
          <w:sz w:val="28"/>
          <w:szCs w:val="28"/>
        </w:rPr>
        <w:t>学分绩排名前10%</w:t>
      </w:r>
      <w:r>
        <w:rPr>
          <w:rFonts w:hint="eastAsia" w:ascii="仿宋" w:hAnsi="仿宋" w:eastAsia="仿宋"/>
          <w:sz w:val="28"/>
          <w:szCs w:val="28"/>
        </w:rPr>
        <w:t>）和中文“伯苓班”</w:t>
      </w:r>
      <w:r>
        <w:rPr>
          <w:rFonts w:ascii="仿宋" w:hAnsi="仿宋" w:eastAsia="仿宋"/>
          <w:sz w:val="28"/>
          <w:szCs w:val="28"/>
        </w:rPr>
        <w:t>的同学中择优选拔</w:t>
      </w:r>
      <w:r>
        <w:rPr>
          <w:rFonts w:hint="eastAsia" w:ascii="仿宋" w:hAnsi="仿宋" w:eastAsia="仿宋"/>
          <w:sz w:val="28"/>
          <w:szCs w:val="28"/>
        </w:rPr>
        <w:t>。</w:t>
      </w:r>
    </w:p>
    <w:p>
      <w:pPr>
        <w:pStyle w:val="23"/>
        <w:ind w:firstLine="560"/>
        <w:rPr>
          <w:rFonts w:ascii="仿宋" w:hAnsi="仿宋" w:eastAsia="仿宋"/>
          <w:sz w:val="28"/>
          <w:szCs w:val="28"/>
        </w:rPr>
      </w:pPr>
      <w:r>
        <w:rPr>
          <w:rFonts w:ascii="仿宋" w:hAnsi="仿宋" w:eastAsia="仿宋"/>
          <w:sz w:val="28"/>
          <w:szCs w:val="28"/>
        </w:rPr>
        <w:t>选拔程序</w:t>
      </w:r>
      <w:r>
        <w:rPr>
          <w:rFonts w:hint="eastAsia" w:ascii="仿宋" w:hAnsi="仿宋" w:eastAsia="仿宋"/>
          <w:sz w:val="28"/>
          <w:szCs w:val="28"/>
        </w:rPr>
        <w:t>为</w:t>
      </w:r>
      <w:r>
        <w:rPr>
          <w:rFonts w:ascii="仿宋" w:hAnsi="仿宋" w:eastAsia="仿宋"/>
          <w:sz w:val="28"/>
          <w:szCs w:val="28"/>
        </w:rPr>
        <w:t>：</w:t>
      </w:r>
    </w:p>
    <w:p>
      <w:pPr>
        <w:pStyle w:val="23"/>
        <w:ind w:firstLine="560"/>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 学生提交申请材料；</w:t>
      </w:r>
    </w:p>
    <w:p>
      <w:pPr>
        <w:pStyle w:val="23"/>
        <w:ind w:firstLine="560"/>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 院学术委员会组织专家对学生进行综合考核；</w:t>
      </w:r>
    </w:p>
    <w:p>
      <w:pPr>
        <w:pStyle w:val="23"/>
        <w:ind w:firstLine="560"/>
        <w:rPr>
          <w:rFonts w:ascii="仿宋" w:hAnsi="仿宋" w:eastAsia="仿宋"/>
          <w:sz w:val="28"/>
          <w:szCs w:val="28"/>
        </w:rPr>
      </w:pPr>
      <w:r>
        <w:rPr>
          <w:rFonts w:hint="eastAsia" w:ascii="仿宋" w:hAnsi="仿宋" w:eastAsia="仿宋"/>
          <w:sz w:val="28"/>
          <w:szCs w:val="28"/>
        </w:rPr>
        <w:t>3</w:t>
      </w:r>
      <w:r>
        <w:rPr>
          <w:rFonts w:ascii="仿宋" w:hAnsi="仿宋" w:eastAsia="仿宋"/>
          <w:sz w:val="28"/>
          <w:szCs w:val="28"/>
        </w:rPr>
        <w:t>. 最终确定入选“强基班”的学生。.</w:t>
      </w:r>
    </w:p>
    <w:p>
      <w:pPr>
        <w:pStyle w:val="3"/>
      </w:pPr>
      <w:r>
        <w:t>四、培养方式</w:t>
      </w:r>
    </w:p>
    <w:p>
      <w:pPr>
        <w:pStyle w:val="23"/>
        <w:ind w:firstLine="560"/>
        <w:rPr>
          <w:rFonts w:ascii="仿宋" w:hAnsi="仿宋" w:eastAsia="仿宋"/>
          <w:sz w:val="28"/>
          <w:szCs w:val="28"/>
        </w:rPr>
      </w:pPr>
      <w:r>
        <w:rPr>
          <w:rFonts w:ascii="仿宋" w:hAnsi="仿宋" w:eastAsia="仿宋"/>
          <w:sz w:val="28"/>
          <w:szCs w:val="28"/>
        </w:rPr>
        <w:t>根据《关于实施基础学科拔尖学生培养计划2.0的意见》(教高〔2018〕8号)、《教育部关于2019—2021年基础学科拔尖学生培养基地建设工作的通知》(教高函〔2019〕14号)、《教育部办公厅关于2019年度基础学科拔尖学生培养基地建设工作的通知》(教高厅函〔2019〕43号)、《教育部关于在部分高校开展基础学科招生改革试点工作的意见》（教学〔2020〕1号）等文件精神，文学院汉语言文学“强基班”的建设将围绕导师制、书院制、学分制、小班化、个性化、国际化、跨学科（文理融合）的教育理念展开</w:t>
      </w:r>
      <w:r>
        <w:rPr>
          <w:rFonts w:hint="eastAsia" w:ascii="仿宋" w:hAnsi="仿宋" w:eastAsia="仿宋"/>
          <w:sz w:val="28"/>
          <w:szCs w:val="28"/>
        </w:rPr>
        <w:t>。</w:t>
      </w:r>
    </w:p>
    <w:p>
      <w:pPr>
        <w:pStyle w:val="23"/>
        <w:ind w:firstLine="562"/>
        <w:rPr>
          <w:rFonts w:ascii="仿宋" w:hAnsi="仿宋" w:eastAsia="仿宋"/>
          <w:sz w:val="28"/>
          <w:szCs w:val="28"/>
        </w:rPr>
      </w:pPr>
      <w:r>
        <w:rPr>
          <w:rFonts w:ascii="仿宋" w:hAnsi="仿宋" w:eastAsia="仿宋"/>
          <w:b/>
          <w:sz w:val="28"/>
          <w:szCs w:val="28"/>
        </w:rPr>
        <w:t>强调大师引领，全面实行导师制。</w:t>
      </w:r>
      <w:r>
        <w:rPr>
          <w:rFonts w:ascii="仿宋" w:hAnsi="仿宋" w:eastAsia="仿宋"/>
          <w:sz w:val="28"/>
          <w:szCs w:val="28"/>
        </w:rPr>
        <w:t>在大学一年级，学院将为“强基班”选派5名来自语言学、古文字学、文艺学、中国古代文学、古典文献学、中国现当代文学、世界文学与比较文学专业的导师，负责解答学生学习中遇到专业问题，在未来专业选择方面，为学生提供指导性建议。从大学第3学期开始，每位强基计划班学生自主选择一位专业导师，全程指导学生未来的学业发展。</w:t>
      </w:r>
    </w:p>
    <w:p>
      <w:pPr>
        <w:pStyle w:val="23"/>
        <w:ind w:firstLine="562"/>
        <w:rPr>
          <w:rFonts w:ascii="仿宋" w:hAnsi="仿宋" w:eastAsia="仿宋"/>
          <w:sz w:val="28"/>
          <w:szCs w:val="28"/>
        </w:rPr>
      </w:pPr>
      <w:r>
        <w:rPr>
          <w:rFonts w:ascii="仿宋" w:hAnsi="仿宋" w:eastAsia="仿宋"/>
          <w:b/>
          <w:sz w:val="28"/>
          <w:szCs w:val="28"/>
        </w:rPr>
        <w:t>创新学习方式，探索书院制培养方式。</w:t>
      </w:r>
      <w:r>
        <w:rPr>
          <w:rFonts w:ascii="仿宋" w:hAnsi="仿宋" w:eastAsia="仿宋"/>
          <w:sz w:val="28"/>
          <w:szCs w:val="28"/>
        </w:rPr>
        <w:t>在南开大学已经全面实行学分制的基础上，开展小班化教学，</w:t>
      </w:r>
      <w:r>
        <w:rPr>
          <w:rFonts w:hint="eastAsia" w:ascii="仿宋" w:hAnsi="仿宋" w:eastAsia="仿宋"/>
          <w:sz w:val="28"/>
          <w:szCs w:val="28"/>
        </w:rPr>
        <w:t>与“拔尖计划”</w:t>
      </w:r>
      <w:r>
        <w:rPr>
          <w:rFonts w:ascii="仿宋" w:hAnsi="仿宋" w:eastAsia="仿宋"/>
          <w:sz w:val="28"/>
          <w:szCs w:val="28"/>
        </w:rPr>
        <w:t>2.0</w:t>
      </w:r>
      <w:r>
        <w:rPr>
          <w:rFonts w:hint="eastAsia" w:ascii="仿宋" w:hAnsi="仿宋" w:eastAsia="仿宋"/>
          <w:sz w:val="28"/>
          <w:szCs w:val="28"/>
        </w:rPr>
        <w:t>学生采用同类型培养方式，</w:t>
      </w:r>
      <w:r>
        <w:rPr>
          <w:rFonts w:ascii="仿宋" w:hAnsi="仿宋" w:eastAsia="仿宋"/>
          <w:sz w:val="28"/>
          <w:szCs w:val="28"/>
        </w:rPr>
        <w:t>强化互动式、讨论式课堂教学。以夯实专业基础、拓展学术视野、培养审辩式思维、提高论文写作能力为核心，充分利用南开大学基于互联网的智慧书院</w:t>
      </w:r>
      <w:r>
        <w:rPr>
          <w:rFonts w:hint="eastAsia" w:ascii="仿宋" w:hAnsi="仿宋" w:eastAsia="仿宋"/>
          <w:sz w:val="28"/>
          <w:szCs w:val="28"/>
        </w:rPr>
        <w:t>开展新形态教学探索，</w:t>
      </w:r>
      <w:r>
        <w:rPr>
          <w:rFonts w:ascii="仿宋" w:hAnsi="仿宋" w:eastAsia="仿宋"/>
          <w:sz w:val="28"/>
          <w:szCs w:val="28"/>
        </w:rPr>
        <w:t>通过上述学习方式的变革，最终实现让“学生忙起来，教师强起来，管理严起来，效果实起来”的初衷，培养一批能够服务于国家战略需求的后备人才。</w:t>
      </w:r>
    </w:p>
    <w:p>
      <w:pPr>
        <w:pStyle w:val="23"/>
        <w:ind w:firstLine="562"/>
        <w:rPr>
          <w:rFonts w:ascii="仿宋" w:hAnsi="仿宋" w:eastAsia="仿宋"/>
          <w:sz w:val="28"/>
          <w:szCs w:val="28"/>
        </w:rPr>
      </w:pPr>
      <w:r>
        <w:rPr>
          <w:rFonts w:ascii="仿宋" w:hAnsi="仿宋" w:eastAsia="仿宋"/>
          <w:b/>
          <w:sz w:val="28"/>
          <w:szCs w:val="28"/>
        </w:rPr>
        <w:t>立足学科前沿，强调文理工各学科的交叉融合，探索未来学科发展的方向，对学生进行个性化培养。</w:t>
      </w:r>
      <w:r>
        <w:rPr>
          <w:rFonts w:ascii="仿宋" w:hAnsi="仿宋" w:eastAsia="仿宋"/>
          <w:sz w:val="28"/>
          <w:szCs w:val="28"/>
        </w:rPr>
        <w:t>(1)“强基班”学生在中文系副教授以上职称的教师中自主选择一位老师作为指导教师，在老师一对一的指导下制定具有个性化的读书计划，</w:t>
      </w:r>
      <w:r>
        <w:rPr>
          <w:rFonts w:hint="eastAsia" w:ascii="仿宋" w:hAnsi="仿宋" w:eastAsia="仿宋"/>
          <w:sz w:val="28"/>
          <w:szCs w:val="28"/>
        </w:rPr>
        <w:t>提供科研经费，</w:t>
      </w:r>
      <w:r>
        <w:rPr>
          <w:rFonts w:ascii="仿宋" w:hAnsi="仿宋" w:eastAsia="仿宋"/>
          <w:sz w:val="28"/>
          <w:szCs w:val="28"/>
        </w:rPr>
        <w:t>开展项目</w:t>
      </w:r>
      <w:r>
        <w:rPr>
          <w:rFonts w:hint="eastAsia" w:ascii="仿宋" w:hAnsi="仿宋" w:eastAsia="仿宋"/>
          <w:sz w:val="28"/>
          <w:szCs w:val="28"/>
        </w:rPr>
        <w:t>式</w:t>
      </w:r>
      <w:r>
        <w:rPr>
          <w:rFonts w:ascii="仿宋" w:hAnsi="仿宋" w:eastAsia="仿宋"/>
          <w:sz w:val="28"/>
          <w:szCs w:val="28"/>
        </w:rPr>
        <w:t>研究</w:t>
      </w:r>
      <w:r>
        <w:rPr>
          <w:rFonts w:hint="eastAsia" w:ascii="仿宋" w:hAnsi="仿宋" w:eastAsia="仿宋"/>
          <w:sz w:val="28"/>
          <w:szCs w:val="28"/>
        </w:rPr>
        <w:t>性学习</w:t>
      </w:r>
      <w:r>
        <w:rPr>
          <w:rFonts w:ascii="仿宋" w:hAnsi="仿宋" w:eastAsia="仿宋"/>
          <w:sz w:val="28"/>
          <w:szCs w:val="28"/>
        </w:rPr>
        <w:t>。项目应在该学生三年级的第四学期的6月份结项，由指导教师出具评语，文学院组织专家小组进行项目验收。</w:t>
      </w:r>
      <w:r>
        <w:rPr>
          <w:rFonts w:hint="eastAsia" w:ascii="仿宋" w:hAnsi="仿宋" w:eastAsia="仿宋"/>
          <w:sz w:val="28"/>
          <w:szCs w:val="28"/>
        </w:rPr>
        <w:t>（2）开设相应人文数字研究课程与实验项目，推动学生文理交叉能力提升。</w:t>
      </w:r>
    </w:p>
    <w:p>
      <w:pPr>
        <w:pStyle w:val="23"/>
        <w:ind w:firstLine="562"/>
        <w:rPr>
          <w:rFonts w:ascii="仿宋" w:hAnsi="仿宋" w:eastAsia="仿宋"/>
          <w:sz w:val="28"/>
          <w:szCs w:val="28"/>
        </w:rPr>
      </w:pPr>
      <w:r>
        <w:rPr>
          <w:rFonts w:ascii="仿宋" w:hAnsi="仿宋" w:eastAsia="仿宋"/>
          <w:b/>
          <w:sz w:val="28"/>
          <w:szCs w:val="28"/>
        </w:rPr>
        <w:t>全面深化国际合作，提升”强基班”学生的综合素养。</w:t>
      </w:r>
      <w:r>
        <w:rPr>
          <w:rFonts w:ascii="仿宋" w:hAnsi="仿宋" w:eastAsia="仿宋"/>
          <w:sz w:val="28"/>
          <w:szCs w:val="28"/>
        </w:rPr>
        <w:t>为开拓学生的国际视野，培养学生的跨文化交流能力，组织入选计划的同学在二年级赴</w:t>
      </w:r>
      <w:r>
        <w:rPr>
          <w:rFonts w:hint="eastAsia" w:ascii="仿宋" w:hAnsi="仿宋" w:eastAsia="仿宋"/>
          <w:sz w:val="28"/>
          <w:szCs w:val="28"/>
        </w:rPr>
        <w:t>海内外</w:t>
      </w:r>
      <w:r>
        <w:rPr>
          <w:rFonts w:ascii="仿宋" w:hAnsi="仿宋" w:eastAsia="仿宋"/>
          <w:sz w:val="28"/>
          <w:szCs w:val="28"/>
        </w:rPr>
        <w:t>一流大学</w:t>
      </w:r>
      <w:r>
        <w:rPr>
          <w:rFonts w:hint="eastAsia" w:ascii="仿宋" w:hAnsi="仿宋" w:eastAsia="仿宋"/>
          <w:sz w:val="28"/>
          <w:szCs w:val="28"/>
        </w:rPr>
        <w:t>短期交流</w:t>
      </w:r>
      <w:r>
        <w:rPr>
          <w:rFonts w:ascii="仿宋" w:hAnsi="仿宋" w:eastAsia="仿宋"/>
          <w:sz w:val="28"/>
          <w:szCs w:val="28"/>
        </w:rPr>
        <w:t>；</w:t>
      </w:r>
      <w:r>
        <w:rPr>
          <w:rFonts w:hint="eastAsia" w:ascii="仿宋" w:hAnsi="仿宋" w:eastAsia="仿宋"/>
          <w:sz w:val="28"/>
          <w:szCs w:val="28"/>
        </w:rPr>
        <w:t>努力</w:t>
      </w:r>
      <w:r>
        <w:rPr>
          <w:rFonts w:ascii="仿宋" w:hAnsi="仿宋" w:eastAsia="仿宋"/>
          <w:sz w:val="28"/>
          <w:szCs w:val="28"/>
        </w:rPr>
        <w:t>创造条件，</w:t>
      </w:r>
      <w:r>
        <w:rPr>
          <w:rFonts w:hint="eastAsia" w:ascii="仿宋" w:hAnsi="仿宋" w:eastAsia="仿宋"/>
          <w:sz w:val="28"/>
          <w:szCs w:val="28"/>
        </w:rPr>
        <w:t>推进海外</w:t>
      </w:r>
      <w:r>
        <w:rPr>
          <w:rFonts w:ascii="仿宋" w:hAnsi="仿宋" w:eastAsia="仿宋"/>
          <w:sz w:val="28"/>
          <w:szCs w:val="28"/>
        </w:rPr>
        <w:t>长期</w:t>
      </w:r>
      <w:r>
        <w:rPr>
          <w:rFonts w:hint="eastAsia" w:ascii="仿宋" w:hAnsi="仿宋" w:eastAsia="仿宋"/>
          <w:sz w:val="28"/>
          <w:szCs w:val="28"/>
        </w:rPr>
        <w:t>交流</w:t>
      </w:r>
      <w:r>
        <w:rPr>
          <w:rFonts w:ascii="仿宋" w:hAnsi="仿宋" w:eastAsia="仿宋"/>
          <w:sz w:val="28"/>
          <w:szCs w:val="28"/>
        </w:rPr>
        <w:t>学习。</w:t>
      </w:r>
    </w:p>
    <w:p>
      <w:pPr>
        <w:pStyle w:val="3"/>
      </w:pPr>
      <w:r>
        <w:t>五、课程设置</w:t>
      </w:r>
    </w:p>
    <w:p>
      <w:pPr>
        <w:pStyle w:val="23"/>
        <w:ind w:firstLine="560"/>
        <w:rPr>
          <w:rFonts w:ascii="仿宋" w:hAnsi="仿宋" w:eastAsia="仿宋"/>
          <w:sz w:val="28"/>
          <w:szCs w:val="28"/>
        </w:rPr>
      </w:pPr>
      <w:r>
        <w:rPr>
          <w:rFonts w:hint="eastAsia" w:ascii="仿宋" w:hAnsi="仿宋" w:eastAsia="仿宋"/>
          <w:sz w:val="28"/>
          <w:szCs w:val="28"/>
        </w:rPr>
        <w:t>根据南开大学本科生、研究生培养规定，试行学分制授课。本科生需要完成校通识必修课、专业必修课、专业选修课与同时选修课规定学分的课程学习；研究生阶段在各专业导师指导下制定个性化培养方案并完成课程学习。（本科阶段培养方案详见附件一）</w:t>
      </w:r>
    </w:p>
    <w:p>
      <w:pPr>
        <w:pStyle w:val="4"/>
      </w:pPr>
      <w:r>
        <w:rPr>
          <w:rFonts w:hint="eastAsia"/>
        </w:rPr>
        <w:t>1</w:t>
      </w:r>
      <w:r>
        <w:t xml:space="preserve">. </w:t>
      </w:r>
      <w:r>
        <w:rPr>
          <w:rFonts w:hint="eastAsia"/>
        </w:rPr>
        <w:t>专业核心课程：</w:t>
      </w:r>
    </w:p>
    <w:p>
      <w:pPr>
        <w:pStyle w:val="24"/>
      </w:pPr>
      <w:r>
        <w:t>语言学概论、</w:t>
      </w:r>
      <w:r>
        <w:rPr>
          <w:rFonts w:hint="eastAsia"/>
        </w:rPr>
        <w:t>古文字学基础、</w:t>
      </w:r>
      <w:r>
        <w:t>古代汉语、现代汉语、文学概论、马克思主义文艺美学、中国古代文学、现代中国文学、外国文学、大学写作</w:t>
      </w:r>
      <w:r>
        <w:rPr>
          <w:rFonts w:hint="eastAsia"/>
        </w:rPr>
        <w:t>、</w:t>
      </w:r>
      <w:r>
        <w:t>学年论文、毕业论文、创新研究与训练等课程。</w:t>
      </w:r>
    </w:p>
    <w:p>
      <w:pPr>
        <w:pStyle w:val="4"/>
      </w:pPr>
      <w:r>
        <w:rPr>
          <w:rFonts w:hint="eastAsia"/>
        </w:rPr>
        <w:t>2</w:t>
      </w:r>
      <w:r>
        <w:t xml:space="preserve">. </w:t>
      </w:r>
      <w:r>
        <w:rPr>
          <w:rFonts w:hint="eastAsia"/>
        </w:rPr>
        <w:t>古文字学模块课程：</w:t>
      </w:r>
    </w:p>
    <w:p>
      <w:pPr>
        <w:pStyle w:val="24"/>
      </w:pPr>
      <w:r>
        <w:t>文字学、文献学</w:t>
      </w:r>
      <w:r>
        <w:rPr>
          <w:rFonts w:hint="eastAsia"/>
        </w:rPr>
        <w:t>、汉语语音史、音韵学、训诂学、先秦文献经典研习、古文字学经典论著导读、出土文献研读、</w:t>
      </w:r>
      <w:r>
        <w:t>古代汉语语法研究、</w:t>
      </w:r>
      <w:r>
        <w:rPr>
          <w:rFonts w:hint="eastAsia"/>
        </w:rPr>
        <w:t>汉藏语概论、实验语音学等</w:t>
      </w:r>
      <w:r>
        <w:t>。</w:t>
      </w:r>
    </w:p>
    <w:p>
      <w:pPr>
        <w:pStyle w:val="4"/>
      </w:pPr>
      <w:r>
        <w:t>3. 特色课程</w:t>
      </w:r>
      <w:r>
        <w:rPr>
          <w:rFonts w:hint="eastAsia"/>
        </w:rPr>
        <w:t>：</w:t>
      </w:r>
    </w:p>
    <w:p>
      <w:pPr>
        <w:pStyle w:val="24"/>
      </w:pPr>
      <w:r>
        <w:t>中国文学思想史、</w:t>
      </w:r>
      <w:r>
        <w:rPr>
          <w:rFonts w:hint="eastAsia"/>
        </w:rPr>
        <w:t>计算</w:t>
      </w:r>
      <w:r>
        <w:t>语言学</w:t>
      </w:r>
      <w:r>
        <w:rPr>
          <w:rFonts w:hint="eastAsia"/>
        </w:rPr>
        <w:t>、Python编程、自然语言处理、大数据与人文科学、</w:t>
      </w:r>
      <w:r>
        <w:t>语言文学数据库的开发与应用。</w:t>
      </w:r>
    </w:p>
    <w:p>
      <w:pPr>
        <w:pStyle w:val="23"/>
      </w:pPr>
    </w:p>
    <w:p>
      <w:pPr>
        <w:pStyle w:val="23"/>
      </w:pPr>
    </w:p>
    <w:p>
      <w:pPr>
        <w:pStyle w:val="23"/>
      </w:pPr>
    </w:p>
    <w:sectPr>
      <w:pgSz w:w="11900" w:h="16840"/>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AFC"/>
    <w:rsid w:val="00027C5E"/>
    <w:rsid w:val="00033876"/>
    <w:rsid w:val="00034F8F"/>
    <w:rsid w:val="00042088"/>
    <w:rsid w:val="00051401"/>
    <w:rsid w:val="000678F2"/>
    <w:rsid w:val="00073336"/>
    <w:rsid w:val="000B4CAD"/>
    <w:rsid w:val="000B6CFA"/>
    <w:rsid w:val="000D6F01"/>
    <w:rsid w:val="000E1483"/>
    <w:rsid w:val="000F7219"/>
    <w:rsid w:val="00125B5C"/>
    <w:rsid w:val="00134655"/>
    <w:rsid w:val="001613CF"/>
    <w:rsid w:val="0016540A"/>
    <w:rsid w:val="00187F8A"/>
    <w:rsid w:val="001C3F1A"/>
    <w:rsid w:val="001C7290"/>
    <w:rsid w:val="001D55EE"/>
    <w:rsid w:val="001E0522"/>
    <w:rsid w:val="001E51B6"/>
    <w:rsid w:val="001F1134"/>
    <w:rsid w:val="0021216F"/>
    <w:rsid w:val="00220369"/>
    <w:rsid w:val="00225BE7"/>
    <w:rsid w:val="0022766B"/>
    <w:rsid w:val="00241D2C"/>
    <w:rsid w:val="00246590"/>
    <w:rsid w:val="00247416"/>
    <w:rsid w:val="00250CF6"/>
    <w:rsid w:val="00262A27"/>
    <w:rsid w:val="002A3962"/>
    <w:rsid w:val="002C4116"/>
    <w:rsid w:val="00302D8F"/>
    <w:rsid w:val="0030396E"/>
    <w:rsid w:val="00317644"/>
    <w:rsid w:val="00317E0B"/>
    <w:rsid w:val="003524D8"/>
    <w:rsid w:val="00363884"/>
    <w:rsid w:val="003B143E"/>
    <w:rsid w:val="003D082F"/>
    <w:rsid w:val="003F6087"/>
    <w:rsid w:val="0040053E"/>
    <w:rsid w:val="00405532"/>
    <w:rsid w:val="00406397"/>
    <w:rsid w:val="00431692"/>
    <w:rsid w:val="00437A5E"/>
    <w:rsid w:val="00461C15"/>
    <w:rsid w:val="00472BE4"/>
    <w:rsid w:val="004A4753"/>
    <w:rsid w:val="004B6146"/>
    <w:rsid w:val="004B72C1"/>
    <w:rsid w:val="004E66C5"/>
    <w:rsid w:val="0050504A"/>
    <w:rsid w:val="00521613"/>
    <w:rsid w:val="005579D1"/>
    <w:rsid w:val="00572396"/>
    <w:rsid w:val="005737F9"/>
    <w:rsid w:val="005C018A"/>
    <w:rsid w:val="005C36AE"/>
    <w:rsid w:val="005D6609"/>
    <w:rsid w:val="005E7759"/>
    <w:rsid w:val="005F5EED"/>
    <w:rsid w:val="006038C8"/>
    <w:rsid w:val="0063619B"/>
    <w:rsid w:val="00675C35"/>
    <w:rsid w:val="0068284F"/>
    <w:rsid w:val="006A2365"/>
    <w:rsid w:val="006A7F10"/>
    <w:rsid w:val="006B51CA"/>
    <w:rsid w:val="006D7D9D"/>
    <w:rsid w:val="006E5FC9"/>
    <w:rsid w:val="00717E2E"/>
    <w:rsid w:val="00780EF7"/>
    <w:rsid w:val="007940D4"/>
    <w:rsid w:val="00795DB0"/>
    <w:rsid w:val="007B1916"/>
    <w:rsid w:val="007B3DF8"/>
    <w:rsid w:val="007C47DF"/>
    <w:rsid w:val="007F1DD1"/>
    <w:rsid w:val="007F31BC"/>
    <w:rsid w:val="007F44F1"/>
    <w:rsid w:val="00817E21"/>
    <w:rsid w:val="008443B2"/>
    <w:rsid w:val="00847DD9"/>
    <w:rsid w:val="00860EEF"/>
    <w:rsid w:val="00873B66"/>
    <w:rsid w:val="00895544"/>
    <w:rsid w:val="008977CA"/>
    <w:rsid w:val="008B6A62"/>
    <w:rsid w:val="008C2C1F"/>
    <w:rsid w:val="008C7BC5"/>
    <w:rsid w:val="008E0AC8"/>
    <w:rsid w:val="008E1832"/>
    <w:rsid w:val="008E18DF"/>
    <w:rsid w:val="008E55F5"/>
    <w:rsid w:val="008F7F6F"/>
    <w:rsid w:val="00925EC1"/>
    <w:rsid w:val="00945457"/>
    <w:rsid w:val="0097456C"/>
    <w:rsid w:val="00984105"/>
    <w:rsid w:val="00985A23"/>
    <w:rsid w:val="00990071"/>
    <w:rsid w:val="00996850"/>
    <w:rsid w:val="009A2C16"/>
    <w:rsid w:val="009B31E9"/>
    <w:rsid w:val="009B7B3C"/>
    <w:rsid w:val="009E21AD"/>
    <w:rsid w:val="00A06CB4"/>
    <w:rsid w:val="00A17C13"/>
    <w:rsid w:val="00A336CB"/>
    <w:rsid w:val="00A35538"/>
    <w:rsid w:val="00A46CF2"/>
    <w:rsid w:val="00A500B5"/>
    <w:rsid w:val="00A517EC"/>
    <w:rsid w:val="00A56875"/>
    <w:rsid w:val="00A95B1B"/>
    <w:rsid w:val="00A96DA6"/>
    <w:rsid w:val="00AB72A8"/>
    <w:rsid w:val="00AB7369"/>
    <w:rsid w:val="00AC4F60"/>
    <w:rsid w:val="00AF0E36"/>
    <w:rsid w:val="00B013F3"/>
    <w:rsid w:val="00B106E7"/>
    <w:rsid w:val="00B15A23"/>
    <w:rsid w:val="00B20B87"/>
    <w:rsid w:val="00B41D40"/>
    <w:rsid w:val="00B63B7C"/>
    <w:rsid w:val="00B91F11"/>
    <w:rsid w:val="00B942D4"/>
    <w:rsid w:val="00BA6AFC"/>
    <w:rsid w:val="00BC0EC4"/>
    <w:rsid w:val="00BC69AC"/>
    <w:rsid w:val="00BD2B74"/>
    <w:rsid w:val="00BF1B36"/>
    <w:rsid w:val="00C23BEC"/>
    <w:rsid w:val="00C23CC1"/>
    <w:rsid w:val="00C35AFF"/>
    <w:rsid w:val="00C5206F"/>
    <w:rsid w:val="00C84D0B"/>
    <w:rsid w:val="00C967C3"/>
    <w:rsid w:val="00CA1995"/>
    <w:rsid w:val="00CB4622"/>
    <w:rsid w:val="00CD56D4"/>
    <w:rsid w:val="00CE70AB"/>
    <w:rsid w:val="00D030A9"/>
    <w:rsid w:val="00D06548"/>
    <w:rsid w:val="00D128F2"/>
    <w:rsid w:val="00D31709"/>
    <w:rsid w:val="00D446CF"/>
    <w:rsid w:val="00D63B23"/>
    <w:rsid w:val="00D831BB"/>
    <w:rsid w:val="00DC5F3E"/>
    <w:rsid w:val="00E13591"/>
    <w:rsid w:val="00E13DDE"/>
    <w:rsid w:val="00E24FB5"/>
    <w:rsid w:val="00E253FD"/>
    <w:rsid w:val="00E31A8B"/>
    <w:rsid w:val="00E350A6"/>
    <w:rsid w:val="00E4163B"/>
    <w:rsid w:val="00E4587F"/>
    <w:rsid w:val="00E5336B"/>
    <w:rsid w:val="00E9094D"/>
    <w:rsid w:val="00E96F3E"/>
    <w:rsid w:val="00EA4DF8"/>
    <w:rsid w:val="00EA4EEB"/>
    <w:rsid w:val="00EB515B"/>
    <w:rsid w:val="00ED0902"/>
    <w:rsid w:val="00ED5FE0"/>
    <w:rsid w:val="00EF3E7E"/>
    <w:rsid w:val="00F04F34"/>
    <w:rsid w:val="00F16D61"/>
    <w:rsid w:val="00F17000"/>
    <w:rsid w:val="00F237ED"/>
    <w:rsid w:val="00F24DF1"/>
    <w:rsid w:val="00F30D6C"/>
    <w:rsid w:val="00F55438"/>
    <w:rsid w:val="00F674D7"/>
    <w:rsid w:val="00F7370C"/>
    <w:rsid w:val="00F949C0"/>
    <w:rsid w:val="00FA1B6F"/>
    <w:rsid w:val="00FA371C"/>
    <w:rsid w:val="00FC78BA"/>
    <w:rsid w:val="00FD11E7"/>
    <w:rsid w:val="00FD4160"/>
    <w:rsid w:val="00FD61ED"/>
    <w:rsid w:val="00FE04C9"/>
    <w:rsid w:val="00FE1096"/>
    <w:rsid w:val="38B014CA"/>
    <w:rsid w:val="539E30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5"/>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6"/>
    <w:unhideWhenUsed/>
    <w:qFormat/>
    <w:uiPriority w:val="9"/>
    <w:pPr>
      <w:keepNext/>
      <w:keepLines/>
      <w:spacing w:before="120" w:after="120" w:line="415" w:lineRule="auto"/>
      <w:outlineLvl w:val="2"/>
    </w:pPr>
    <w:rPr>
      <w:b/>
      <w:bCs/>
      <w:sz w:val="28"/>
      <w:szCs w:val="28"/>
    </w:rPr>
  </w:style>
  <w:style w:type="paragraph" w:styleId="5">
    <w:name w:val="heading 4"/>
    <w:basedOn w:val="1"/>
    <w:next w:val="1"/>
    <w:link w:val="17"/>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link w:val="20"/>
    <w:semiHidden/>
    <w:unhideWhenUsed/>
    <w:uiPriority w:val="99"/>
    <w:pPr>
      <w:jc w:val="left"/>
    </w:pPr>
  </w:style>
  <w:style w:type="paragraph" w:styleId="7">
    <w:name w:val="Balloon Text"/>
    <w:basedOn w:val="1"/>
    <w:link w:val="22"/>
    <w:semiHidden/>
    <w:unhideWhenUsed/>
    <w:qFormat/>
    <w:uiPriority w:val="99"/>
    <w:rPr>
      <w:sz w:val="18"/>
      <w:szCs w:val="18"/>
    </w:rPr>
  </w:style>
  <w:style w:type="paragraph" w:styleId="8">
    <w:name w:val="footer"/>
    <w:basedOn w:val="1"/>
    <w:link w:val="19"/>
    <w:unhideWhenUsed/>
    <w:qFormat/>
    <w:uiPriority w:val="99"/>
    <w:pPr>
      <w:tabs>
        <w:tab w:val="center" w:pos="4153"/>
        <w:tab w:val="right" w:pos="8306"/>
      </w:tabs>
      <w:snapToGrid w:val="0"/>
      <w:jc w:val="left"/>
    </w:pPr>
    <w:rPr>
      <w:sz w:val="18"/>
      <w:szCs w:val="18"/>
    </w:rPr>
  </w:style>
  <w:style w:type="paragraph" w:styleId="9">
    <w:name w:val="header"/>
    <w:basedOn w:val="1"/>
    <w:link w:val="18"/>
    <w:unhideWhenUsed/>
    <w:uiPriority w:val="99"/>
    <w:pPr>
      <w:pBdr>
        <w:bottom w:val="single" w:color="auto" w:sz="6" w:space="1"/>
      </w:pBdr>
      <w:tabs>
        <w:tab w:val="center" w:pos="4153"/>
        <w:tab w:val="right" w:pos="8306"/>
      </w:tabs>
      <w:snapToGrid w:val="0"/>
      <w:jc w:val="center"/>
    </w:pPr>
    <w:rPr>
      <w:sz w:val="18"/>
      <w:szCs w:val="18"/>
    </w:rPr>
  </w:style>
  <w:style w:type="paragraph" w:styleId="10">
    <w:name w:val="annotation subject"/>
    <w:basedOn w:val="6"/>
    <w:next w:val="6"/>
    <w:link w:val="21"/>
    <w:semiHidden/>
    <w:unhideWhenUsed/>
    <w:uiPriority w:val="99"/>
    <w:rPr>
      <w:b/>
      <w:bCs/>
    </w:rPr>
  </w:style>
  <w:style w:type="character" w:styleId="13">
    <w:name w:val="annotation reference"/>
    <w:basedOn w:val="12"/>
    <w:semiHidden/>
    <w:unhideWhenUsed/>
    <w:uiPriority w:val="99"/>
    <w:rPr>
      <w:sz w:val="21"/>
      <w:szCs w:val="21"/>
    </w:rPr>
  </w:style>
  <w:style w:type="character" w:customStyle="1" w:styleId="14">
    <w:name w:val="标题 2 字符"/>
    <w:basedOn w:val="12"/>
    <w:link w:val="3"/>
    <w:uiPriority w:val="9"/>
    <w:rPr>
      <w:rFonts w:asciiTheme="majorHAnsi" w:hAnsiTheme="majorHAnsi" w:eastAsiaTheme="majorEastAsia" w:cstheme="majorBidi"/>
      <w:b/>
      <w:bCs/>
      <w:sz w:val="32"/>
      <w:szCs w:val="32"/>
    </w:rPr>
  </w:style>
  <w:style w:type="character" w:customStyle="1" w:styleId="15">
    <w:name w:val="标题 1 字符"/>
    <w:basedOn w:val="12"/>
    <w:link w:val="2"/>
    <w:uiPriority w:val="9"/>
    <w:rPr>
      <w:b/>
      <w:bCs/>
      <w:kern w:val="44"/>
      <w:sz w:val="44"/>
      <w:szCs w:val="44"/>
    </w:rPr>
  </w:style>
  <w:style w:type="character" w:customStyle="1" w:styleId="16">
    <w:name w:val="标题 3 字符"/>
    <w:basedOn w:val="12"/>
    <w:link w:val="4"/>
    <w:qFormat/>
    <w:uiPriority w:val="9"/>
    <w:rPr>
      <w:b/>
      <w:bCs/>
      <w:sz w:val="28"/>
      <w:szCs w:val="28"/>
    </w:rPr>
  </w:style>
  <w:style w:type="character" w:customStyle="1" w:styleId="17">
    <w:name w:val="标题 4 字符"/>
    <w:basedOn w:val="12"/>
    <w:link w:val="5"/>
    <w:qFormat/>
    <w:uiPriority w:val="9"/>
    <w:rPr>
      <w:rFonts w:asciiTheme="majorHAnsi" w:hAnsiTheme="majorHAnsi" w:eastAsiaTheme="majorEastAsia" w:cstheme="majorBidi"/>
      <w:b/>
      <w:bCs/>
      <w:sz w:val="28"/>
      <w:szCs w:val="28"/>
    </w:rPr>
  </w:style>
  <w:style w:type="character" w:customStyle="1" w:styleId="18">
    <w:name w:val="页眉 字符"/>
    <w:basedOn w:val="12"/>
    <w:link w:val="9"/>
    <w:qFormat/>
    <w:uiPriority w:val="99"/>
    <w:rPr>
      <w:sz w:val="18"/>
      <w:szCs w:val="18"/>
    </w:rPr>
  </w:style>
  <w:style w:type="character" w:customStyle="1" w:styleId="19">
    <w:name w:val="页脚 字符"/>
    <w:basedOn w:val="12"/>
    <w:link w:val="8"/>
    <w:qFormat/>
    <w:uiPriority w:val="99"/>
    <w:rPr>
      <w:sz w:val="18"/>
      <w:szCs w:val="18"/>
    </w:rPr>
  </w:style>
  <w:style w:type="character" w:customStyle="1" w:styleId="20">
    <w:name w:val="批注文字 字符"/>
    <w:basedOn w:val="12"/>
    <w:link w:val="6"/>
    <w:semiHidden/>
    <w:uiPriority w:val="99"/>
  </w:style>
  <w:style w:type="character" w:customStyle="1" w:styleId="21">
    <w:name w:val="批注主题 字符"/>
    <w:basedOn w:val="20"/>
    <w:link w:val="10"/>
    <w:semiHidden/>
    <w:qFormat/>
    <w:uiPriority w:val="99"/>
    <w:rPr>
      <w:b/>
      <w:bCs/>
    </w:rPr>
  </w:style>
  <w:style w:type="character" w:customStyle="1" w:styleId="22">
    <w:name w:val="批注框文本 字符"/>
    <w:basedOn w:val="12"/>
    <w:link w:val="7"/>
    <w:semiHidden/>
    <w:qFormat/>
    <w:uiPriority w:val="99"/>
    <w:rPr>
      <w:sz w:val="18"/>
      <w:szCs w:val="18"/>
    </w:rPr>
  </w:style>
  <w:style w:type="paragraph" w:customStyle="1" w:styleId="23">
    <w:name w:val="新正文"/>
    <w:basedOn w:val="1"/>
    <w:qFormat/>
    <w:uiPriority w:val="0"/>
    <w:pPr>
      <w:ind w:firstLine="420" w:firstLineChars="200"/>
    </w:pPr>
  </w:style>
  <w:style w:type="paragraph" w:customStyle="1" w:styleId="24">
    <w:name w:val="NewP"/>
    <w:basedOn w:val="1"/>
    <w:qFormat/>
    <w:uiPriority w:val="0"/>
    <w:pPr>
      <w:ind w:firstLine="560" w:firstLineChars="200"/>
    </w:pPr>
    <w:rPr>
      <w:rFonts w:ascii="仿宋" w:hAnsi="仿宋" w:eastAsia="仿宋"/>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6135</Words>
  <Characters>6276</Characters>
  <Lines>138</Lines>
  <Paragraphs>76</Paragraphs>
  <TotalTime>0</TotalTime>
  <ScaleCrop>false</ScaleCrop>
  <LinksUpToDate>false</LinksUpToDate>
  <CharactersWithSpaces>6297</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2022-03-30T12:09:00Z</dcterms:created>
  <dc:creator>Feng Dajian</dc:creator>
  <cp:lastModifiedBy>群英</cp:lastModifiedBy>
  <dcterms:modified xsi:type="dcterms:W3CDTF">2022-04-05T09:18:29Z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4E00E85963EE4D9BB08995104A38B8E4</vt:lpwstr>
  </property>
</Properties>
</file>